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95247" w14:textId="5961FACF" w:rsidR="00EE1390" w:rsidRDefault="00EE1390">
      <w:pPr>
        <w:rPr>
          <w:lang w:eastAsia="es-ES_tradnl"/>
        </w:rPr>
      </w:pPr>
    </w:p>
    <w:p w14:paraId="67263D97" w14:textId="77777777" w:rsidR="00EE1390" w:rsidRDefault="00EE1390"/>
    <w:p w14:paraId="4115B4DA" w14:textId="77777777" w:rsidR="00EE1390" w:rsidRDefault="00EE1390"/>
    <w:p w14:paraId="78C7F7B8" w14:textId="77777777" w:rsidR="00EE1390" w:rsidRDefault="00EE1390"/>
    <w:p w14:paraId="2A773698" w14:textId="77777777" w:rsidR="00EE1390" w:rsidRDefault="00EE1390"/>
    <w:p w14:paraId="3A763CA9" w14:textId="77777777" w:rsidR="00EE1390" w:rsidRDefault="00EE1390"/>
    <w:p w14:paraId="6501F842" w14:textId="77777777" w:rsidR="00EE1390" w:rsidRDefault="00EE1390"/>
    <w:p w14:paraId="179DE627" w14:textId="77777777" w:rsidR="00EE1390" w:rsidRDefault="00EE1390"/>
    <w:p w14:paraId="1F932868" w14:textId="77777777" w:rsidR="00EE1390" w:rsidRDefault="00EE1390"/>
    <w:p w14:paraId="6B81E722" w14:textId="77777777" w:rsidR="00EE1390" w:rsidRDefault="00EE1390"/>
    <w:p w14:paraId="718CFCE2" w14:textId="77777777" w:rsidR="00EE1390" w:rsidRDefault="00EE1390"/>
    <w:p w14:paraId="48CE5BEB" w14:textId="77777777" w:rsidR="00EE1390" w:rsidRDefault="00EE1390"/>
    <w:p w14:paraId="2FA91CEA" w14:textId="77777777" w:rsidR="00EE1390" w:rsidRDefault="00EE1390"/>
    <w:p w14:paraId="51C42332" w14:textId="77777777" w:rsidR="00EE1390" w:rsidRDefault="00EE1390"/>
    <w:p w14:paraId="6C871166" w14:textId="77777777" w:rsidR="00EE1390" w:rsidRDefault="00EE1390"/>
    <w:p w14:paraId="3AE8B51B" w14:textId="77777777" w:rsidR="00EE1390" w:rsidRDefault="00EE1390"/>
    <w:p w14:paraId="0C789258" w14:textId="77777777" w:rsidR="00EE1390" w:rsidRDefault="00EE1390"/>
    <w:p w14:paraId="7BC345E4" w14:textId="5426B108" w:rsidR="00EE1390" w:rsidRDefault="00950075">
      <w:r w:rsidRPr="00950075">
        <w:rPr>
          <w:noProof/>
          <w:lang w:val="es-ES_tradnl" w:eastAsia="es-ES_tradnl"/>
        </w:rPr>
        <w:drawing>
          <wp:inline distT="0" distB="0" distL="0" distR="0" wp14:anchorId="571818D8" wp14:editId="209EDE2A">
            <wp:extent cx="2604550" cy="822061"/>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5134" cy="860120"/>
                    </a:xfrm>
                    <a:prstGeom prst="rect">
                      <a:avLst/>
                    </a:prstGeom>
                  </pic:spPr>
                </pic:pic>
              </a:graphicData>
            </a:graphic>
          </wp:inline>
        </w:drawing>
      </w:r>
      <w:r w:rsidR="009733CD">
        <w:tab/>
      </w:r>
      <w:r w:rsidR="009733CD">
        <w:tab/>
      </w:r>
      <w:r w:rsidR="009733CD">
        <w:tab/>
      </w:r>
      <w:r w:rsidR="009733CD">
        <w:rPr>
          <w:noProof/>
        </w:rPr>
        <w:drawing>
          <wp:inline distT="0" distB="0" distL="0" distR="0" wp14:anchorId="6B62510D" wp14:editId="6E7690D7">
            <wp:extent cx="1597660" cy="489585"/>
            <wp:effectExtent l="0" t="0" r="2540" b="5715"/>
            <wp:docPr id="722942294" name="Imagen 722942294"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942294" name="Imagen 722942294" descr="Interfaz de usuario gráfica&#10;&#10;El contenido generado por IA puede ser incorrect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7660" cy="489585"/>
                    </a:xfrm>
                    <a:prstGeom prst="rect">
                      <a:avLst/>
                    </a:prstGeom>
                    <a:solidFill>
                      <a:srgbClr val="FFFFFF"/>
                    </a:solidFill>
                    <a:ln>
                      <a:noFill/>
                    </a:ln>
                  </pic:spPr>
                </pic:pic>
              </a:graphicData>
            </a:graphic>
          </wp:inline>
        </w:drawing>
      </w:r>
    </w:p>
    <w:p w14:paraId="0D5D293A" w14:textId="77777777" w:rsidR="00EE1390" w:rsidRDefault="00EE1390">
      <w:pPr>
        <w:ind w:left="-1080"/>
      </w:pPr>
    </w:p>
    <w:p w14:paraId="4A03510A" w14:textId="77777777" w:rsidR="00EE1390" w:rsidRDefault="00EE1390">
      <w:pPr>
        <w:pBdr>
          <w:bottom w:val="single" w:sz="4" w:space="1" w:color="808080"/>
        </w:pBdr>
        <w:spacing w:line="120" w:lineRule="atLeast"/>
      </w:pPr>
    </w:p>
    <w:p w14:paraId="7C48C498" w14:textId="77777777" w:rsidR="00EE1390" w:rsidRDefault="00EE1390">
      <w:pPr>
        <w:rPr>
          <w:sz w:val="12"/>
          <w:szCs w:val="12"/>
        </w:rPr>
      </w:pPr>
    </w:p>
    <w:p w14:paraId="573DE1DD" w14:textId="5352FF00" w:rsidR="00A80985" w:rsidRPr="000D5C5F" w:rsidRDefault="00A80985" w:rsidP="000D5C5F">
      <w:pPr>
        <w:spacing w:line="360" w:lineRule="auto"/>
        <w:jc w:val="center"/>
        <w:rPr>
          <w:rFonts w:cs="Arial"/>
          <w:b/>
          <w:bCs/>
          <w:color w:val="004A91"/>
          <w:sz w:val="40"/>
        </w:rPr>
      </w:pPr>
      <w:r w:rsidRPr="000D5C5F">
        <w:rPr>
          <w:rFonts w:cs="Arial"/>
          <w:b/>
          <w:bCs/>
          <w:color w:val="004A91"/>
          <w:sz w:val="40"/>
        </w:rPr>
        <w:t>2025KOES0014</w:t>
      </w:r>
    </w:p>
    <w:p w14:paraId="3A3EAA3D" w14:textId="77777777" w:rsidR="00C0407E" w:rsidRPr="00C0407E" w:rsidRDefault="00C0407E" w:rsidP="00C0407E">
      <w:pPr>
        <w:spacing w:line="240" w:lineRule="auto"/>
        <w:jc w:val="center"/>
        <w:rPr>
          <w:rFonts w:cs="Arial"/>
          <w:b/>
          <w:bCs/>
          <w:color w:val="004A91"/>
          <w:sz w:val="40"/>
        </w:rPr>
      </w:pPr>
      <w:r w:rsidRPr="00C0407E">
        <w:rPr>
          <w:rFonts w:cs="Arial"/>
          <w:b/>
          <w:bCs/>
          <w:color w:val="004A91"/>
          <w:sz w:val="40"/>
        </w:rPr>
        <w:t>Infraestructura Big Data: suministro de switches, soporte y mantenimiento</w:t>
      </w:r>
    </w:p>
    <w:p w14:paraId="4AAAC4F4" w14:textId="77777777" w:rsidR="00C0407E" w:rsidRDefault="00C0407E" w:rsidP="00C0407E">
      <w:pPr>
        <w:spacing w:line="240" w:lineRule="auto"/>
        <w:jc w:val="center"/>
        <w:rPr>
          <w:rFonts w:cs="Arial"/>
          <w:b/>
          <w:bCs/>
          <w:color w:val="004A91"/>
          <w:sz w:val="40"/>
        </w:rPr>
      </w:pPr>
      <w:r w:rsidRPr="00C0407E">
        <w:rPr>
          <w:rFonts w:cs="Arial"/>
          <w:b/>
          <w:bCs/>
          <w:color w:val="004A91"/>
          <w:sz w:val="40"/>
        </w:rPr>
        <w:t>Big Data azpiegitura: switch-en hornidura, euskarria eta mantentzea</w:t>
      </w:r>
    </w:p>
    <w:p w14:paraId="336676EA" w14:textId="7FB12A25" w:rsidR="00C0407E" w:rsidRDefault="00C0407E" w:rsidP="00C0407E">
      <w:pPr>
        <w:spacing w:line="240" w:lineRule="auto"/>
        <w:jc w:val="center"/>
        <w:rPr>
          <w:rFonts w:cs="Arial"/>
          <w:b/>
          <w:bCs/>
          <w:color w:val="004A91"/>
          <w:sz w:val="40"/>
        </w:rPr>
      </w:pPr>
      <w:r w:rsidRPr="00C0407E">
        <w:rPr>
          <w:rFonts w:cs="Arial"/>
          <w:b/>
          <w:bCs/>
          <w:color w:val="004A91"/>
          <w:sz w:val="40"/>
        </w:rPr>
        <w:t xml:space="preserve"> </w:t>
      </w:r>
    </w:p>
    <w:p w14:paraId="24A1E612" w14:textId="10E16EDB" w:rsidR="00A80985" w:rsidRPr="00A80985" w:rsidRDefault="00A80985" w:rsidP="00C0407E">
      <w:pPr>
        <w:spacing w:line="360" w:lineRule="auto"/>
        <w:jc w:val="center"/>
        <w:rPr>
          <w:rStyle w:val="EstiloComplejoArialLatina20ptColorpersonalizadoRGB0"/>
          <w:color w:val="004A91"/>
        </w:rPr>
      </w:pPr>
      <w:r w:rsidRPr="000D5C5F">
        <w:rPr>
          <w:rFonts w:cs="Arial"/>
          <w:b/>
          <w:bCs/>
          <w:color w:val="004A91"/>
          <w:sz w:val="40"/>
        </w:rPr>
        <w:t>PLIEGO DE PRESCRIPCIONES TÉCNICAS</w:t>
      </w:r>
    </w:p>
    <w:sdt>
      <w:sdtPr>
        <w:rPr>
          <w:rFonts w:ascii="Trebuchet MS" w:eastAsia="Times New Roman" w:hAnsi="Trebuchet MS" w:cs="Trebuchet MS"/>
          <w:color w:val="auto"/>
          <w:sz w:val="20"/>
          <w:szCs w:val="20"/>
          <w:lang w:eastAsia="zh-CN"/>
        </w:rPr>
        <w:id w:val="700007146"/>
        <w:docPartObj>
          <w:docPartGallery w:val="Table of Contents"/>
          <w:docPartUnique/>
        </w:docPartObj>
      </w:sdtPr>
      <w:sdtEndPr/>
      <w:sdtContent>
        <w:p w14:paraId="3EF8B8FB" w14:textId="77777777" w:rsidR="00C0407E" w:rsidRDefault="00C0407E" w:rsidP="00C14D51">
          <w:pPr>
            <w:pStyle w:val="TtuloTDC"/>
            <w:rPr>
              <w:rFonts w:ascii="Trebuchet MS" w:eastAsia="Times New Roman" w:hAnsi="Trebuchet MS" w:cs="Trebuchet MS"/>
              <w:color w:val="auto"/>
              <w:sz w:val="20"/>
              <w:szCs w:val="20"/>
              <w:lang w:eastAsia="zh-CN"/>
            </w:rPr>
          </w:pPr>
        </w:p>
        <w:p w14:paraId="54F0CE67" w14:textId="145293B1" w:rsidR="003F7D63" w:rsidRPr="00C14D51" w:rsidRDefault="003F7D63" w:rsidP="00C14D51">
          <w:pPr>
            <w:pStyle w:val="TtuloTDC"/>
            <w:rPr>
              <w:rFonts w:ascii="Trebuchet MS" w:hAnsi="Trebuchet MS" w:cs="Trebuchet MS"/>
              <w:b/>
              <w:bCs/>
              <w:sz w:val="20"/>
              <w:szCs w:val="20"/>
            </w:rPr>
          </w:pPr>
          <w:r>
            <w:t>Contenido</w:t>
          </w:r>
        </w:p>
        <w:p w14:paraId="6C3A5E0D" w14:textId="593EC9BC" w:rsidR="009B0A96" w:rsidRDefault="001B7AF4">
          <w:pPr>
            <w:pStyle w:val="TDC1"/>
            <w:tabs>
              <w:tab w:val="right" w:leader="dot" w:pos="9111"/>
            </w:tabs>
            <w:rPr>
              <w:rFonts w:asciiTheme="minorHAnsi" w:eastAsiaTheme="minorEastAsia" w:hAnsiTheme="minorHAnsi" w:cstheme="minorBidi"/>
              <w:noProof/>
              <w:kern w:val="2"/>
              <w:sz w:val="24"/>
              <w:szCs w:val="24"/>
              <w:lang w:eastAsia="es-ES"/>
              <w14:ligatures w14:val="standardContextual"/>
            </w:rPr>
          </w:pPr>
          <w:r>
            <w:fldChar w:fldCharType="begin"/>
          </w:r>
          <w:r w:rsidR="008A3BB0">
            <w:instrText>TOC \o "1-2" \z \u \h</w:instrText>
          </w:r>
          <w:r>
            <w:fldChar w:fldCharType="separate"/>
          </w:r>
          <w:hyperlink w:anchor="_Toc200459817" w:history="1">
            <w:r w:rsidR="009B0A96" w:rsidRPr="004712C7">
              <w:rPr>
                <w:rStyle w:val="Hipervnculo"/>
                <w:noProof/>
              </w:rPr>
              <w:t>Perfil de Izfe</w:t>
            </w:r>
            <w:r w:rsidR="009B0A96">
              <w:rPr>
                <w:noProof/>
                <w:webHidden/>
              </w:rPr>
              <w:tab/>
            </w:r>
            <w:r w:rsidR="009B0A96">
              <w:rPr>
                <w:noProof/>
                <w:webHidden/>
              </w:rPr>
              <w:fldChar w:fldCharType="begin"/>
            </w:r>
            <w:r w:rsidR="009B0A96">
              <w:rPr>
                <w:noProof/>
                <w:webHidden/>
              </w:rPr>
              <w:instrText xml:space="preserve"> PAGEREF _Toc200459817 \h </w:instrText>
            </w:r>
            <w:r w:rsidR="009B0A96">
              <w:rPr>
                <w:noProof/>
                <w:webHidden/>
              </w:rPr>
            </w:r>
            <w:r w:rsidR="009B0A96">
              <w:rPr>
                <w:noProof/>
                <w:webHidden/>
              </w:rPr>
              <w:fldChar w:fldCharType="separate"/>
            </w:r>
            <w:r w:rsidR="009B0A96">
              <w:rPr>
                <w:noProof/>
                <w:webHidden/>
              </w:rPr>
              <w:t>3</w:t>
            </w:r>
            <w:r w:rsidR="009B0A96">
              <w:rPr>
                <w:noProof/>
                <w:webHidden/>
              </w:rPr>
              <w:fldChar w:fldCharType="end"/>
            </w:r>
          </w:hyperlink>
        </w:p>
        <w:p w14:paraId="16371123" w14:textId="223073D3" w:rsidR="009B0A96" w:rsidRDefault="009B0A96">
          <w:pPr>
            <w:pStyle w:val="TDC1"/>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18" w:history="1">
            <w:r w:rsidRPr="004712C7">
              <w:rPr>
                <w:rStyle w:val="Hipervnculo"/>
                <w:noProof/>
              </w:rPr>
              <w:t>Antecedentes</w:t>
            </w:r>
            <w:r>
              <w:rPr>
                <w:noProof/>
                <w:webHidden/>
              </w:rPr>
              <w:tab/>
            </w:r>
            <w:r>
              <w:rPr>
                <w:noProof/>
                <w:webHidden/>
              </w:rPr>
              <w:fldChar w:fldCharType="begin"/>
            </w:r>
            <w:r>
              <w:rPr>
                <w:noProof/>
                <w:webHidden/>
              </w:rPr>
              <w:instrText xml:space="preserve"> PAGEREF _Toc200459818 \h </w:instrText>
            </w:r>
            <w:r>
              <w:rPr>
                <w:noProof/>
                <w:webHidden/>
              </w:rPr>
            </w:r>
            <w:r>
              <w:rPr>
                <w:noProof/>
                <w:webHidden/>
              </w:rPr>
              <w:fldChar w:fldCharType="separate"/>
            </w:r>
            <w:r>
              <w:rPr>
                <w:noProof/>
                <w:webHidden/>
              </w:rPr>
              <w:t>3</w:t>
            </w:r>
            <w:r>
              <w:rPr>
                <w:noProof/>
                <w:webHidden/>
              </w:rPr>
              <w:fldChar w:fldCharType="end"/>
            </w:r>
          </w:hyperlink>
        </w:p>
        <w:p w14:paraId="59991B4B" w14:textId="236150FA" w:rsidR="009B0A96" w:rsidRDefault="009B0A96">
          <w:pPr>
            <w:pStyle w:val="TDC1"/>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19" w:history="1">
            <w:r w:rsidRPr="004712C7">
              <w:rPr>
                <w:rStyle w:val="Hipervnculo"/>
                <w:noProof/>
              </w:rPr>
              <w:t>Objeto del Expediente de Contratación</w:t>
            </w:r>
            <w:r>
              <w:rPr>
                <w:noProof/>
                <w:webHidden/>
              </w:rPr>
              <w:tab/>
            </w:r>
            <w:r>
              <w:rPr>
                <w:noProof/>
                <w:webHidden/>
              </w:rPr>
              <w:fldChar w:fldCharType="begin"/>
            </w:r>
            <w:r>
              <w:rPr>
                <w:noProof/>
                <w:webHidden/>
              </w:rPr>
              <w:instrText xml:space="preserve"> PAGEREF _Toc200459819 \h </w:instrText>
            </w:r>
            <w:r>
              <w:rPr>
                <w:noProof/>
                <w:webHidden/>
              </w:rPr>
            </w:r>
            <w:r>
              <w:rPr>
                <w:noProof/>
                <w:webHidden/>
              </w:rPr>
              <w:fldChar w:fldCharType="separate"/>
            </w:r>
            <w:r>
              <w:rPr>
                <w:noProof/>
                <w:webHidden/>
              </w:rPr>
              <w:t>4</w:t>
            </w:r>
            <w:r>
              <w:rPr>
                <w:noProof/>
                <w:webHidden/>
              </w:rPr>
              <w:fldChar w:fldCharType="end"/>
            </w:r>
          </w:hyperlink>
        </w:p>
        <w:p w14:paraId="61B8F332" w14:textId="31B81858" w:rsidR="009B0A96" w:rsidRDefault="009B0A96">
          <w:pPr>
            <w:pStyle w:val="TDC1"/>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0" w:history="1">
            <w:r w:rsidRPr="004712C7">
              <w:rPr>
                <w:rStyle w:val="Hipervnculo"/>
                <w:noProof/>
                <w:lang w:val="es-ES_tradnl"/>
              </w:rPr>
              <w:t>Suministro y configuración de switches</w:t>
            </w:r>
            <w:r>
              <w:rPr>
                <w:noProof/>
                <w:webHidden/>
              </w:rPr>
              <w:tab/>
            </w:r>
            <w:r>
              <w:rPr>
                <w:noProof/>
                <w:webHidden/>
              </w:rPr>
              <w:fldChar w:fldCharType="begin"/>
            </w:r>
            <w:r>
              <w:rPr>
                <w:noProof/>
                <w:webHidden/>
              </w:rPr>
              <w:instrText xml:space="preserve"> PAGEREF _Toc200459820 \h </w:instrText>
            </w:r>
            <w:r>
              <w:rPr>
                <w:noProof/>
                <w:webHidden/>
              </w:rPr>
            </w:r>
            <w:r>
              <w:rPr>
                <w:noProof/>
                <w:webHidden/>
              </w:rPr>
              <w:fldChar w:fldCharType="separate"/>
            </w:r>
            <w:r>
              <w:rPr>
                <w:noProof/>
                <w:webHidden/>
              </w:rPr>
              <w:t>4</w:t>
            </w:r>
            <w:r>
              <w:rPr>
                <w:noProof/>
                <w:webHidden/>
              </w:rPr>
              <w:fldChar w:fldCharType="end"/>
            </w:r>
          </w:hyperlink>
        </w:p>
        <w:p w14:paraId="0F56B509" w14:textId="2D369F54"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1" w:history="1">
            <w:r w:rsidRPr="004712C7">
              <w:rPr>
                <w:rStyle w:val="Hipervnculo"/>
                <w:noProof/>
                <w:lang w:val="es-ES_tradnl"/>
              </w:rPr>
              <w:t>Plan de instalación y configuración</w:t>
            </w:r>
            <w:r>
              <w:rPr>
                <w:noProof/>
                <w:webHidden/>
              </w:rPr>
              <w:tab/>
            </w:r>
            <w:r>
              <w:rPr>
                <w:noProof/>
                <w:webHidden/>
              </w:rPr>
              <w:fldChar w:fldCharType="begin"/>
            </w:r>
            <w:r>
              <w:rPr>
                <w:noProof/>
                <w:webHidden/>
              </w:rPr>
              <w:instrText xml:space="preserve"> PAGEREF _Toc200459821 \h </w:instrText>
            </w:r>
            <w:r>
              <w:rPr>
                <w:noProof/>
                <w:webHidden/>
              </w:rPr>
            </w:r>
            <w:r>
              <w:rPr>
                <w:noProof/>
                <w:webHidden/>
              </w:rPr>
              <w:fldChar w:fldCharType="separate"/>
            </w:r>
            <w:r>
              <w:rPr>
                <w:noProof/>
                <w:webHidden/>
              </w:rPr>
              <w:t>5</w:t>
            </w:r>
            <w:r>
              <w:rPr>
                <w:noProof/>
                <w:webHidden/>
              </w:rPr>
              <w:fldChar w:fldCharType="end"/>
            </w:r>
          </w:hyperlink>
        </w:p>
        <w:p w14:paraId="0C6BD504" w14:textId="02165C64" w:rsidR="009B0A96" w:rsidRDefault="009B0A96">
          <w:pPr>
            <w:pStyle w:val="TDC1"/>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2" w:history="1">
            <w:r w:rsidRPr="004712C7">
              <w:rPr>
                <w:rStyle w:val="Hipervnculo"/>
                <w:noProof/>
              </w:rPr>
              <w:t>Servicio de Mantenimiento</w:t>
            </w:r>
            <w:r>
              <w:rPr>
                <w:noProof/>
                <w:webHidden/>
              </w:rPr>
              <w:tab/>
            </w:r>
            <w:r>
              <w:rPr>
                <w:noProof/>
                <w:webHidden/>
              </w:rPr>
              <w:fldChar w:fldCharType="begin"/>
            </w:r>
            <w:r>
              <w:rPr>
                <w:noProof/>
                <w:webHidden/>
              </w:rPr>
              <w:instrText xml:space="preserve"> PAGEREF _Toc200459822 \h </w:instrText>
            </w:r>
            <w:r>
              <w:rPr>
                <w:noProof/>
                <w:webHidden/>
              </w:rPr>
            </w:r>
            <w:r>
              <w:rPr>
                <w:noProof/>
                <w:webHidden/>
              </w:rPr>
              <w:fldChar w:fldCharType="separate"/>
            </w:r>
            <w:r>
              <w:rPr>
                <w:noProof/>
                <w:webHidden/>
              </w:rPr>
              <w:t>6</w:t>
            </w:r>
            <w:r>
              <w:rPr>
                <w:noProof/>
                <w:webHidden/>
              </w:rPr>
              <w:fldChar w:fldCharType="end"/>
            </w:r>
          </w:hyperlink>
        </w:p>
        <w:p w14:paraId="1FD7BD84" w14:textId="08D017F6"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3" w:history="1">
            <w:r w:rsidRPr="004712C7">
              <w:rPr>
                <w:rStyle w:val="Hipervnculo"/>
                <w:noProof/>
              </w:rPr>
              <w:t>Servicio de mantenimiento preventivo</w:t>
            </w:r>
            <w:r>
              <w:rPr>
                <w:noProof/>
                <w:webHidden/>
              </w:rPr>
              <w:tab/>
            </w:r>
            <w:r>
              <w:rPr>
                <w:noProof/>
                <w:webHidden/>
              </w:rPr>
              <w:fldChar w:fldCharType="begin"/>
            </w:r>
            <w:r>
              <w:rPr>
                <w:noProof/>
                <w:webHidden/>
              </w:rPr>
              <w:instrText xml:space="preserve"> PAGEREF _Toc200459823 \h </w:instrText>
            </w:r>
            <w:r>
              <w:rPr>
                <w:noProof/>
                <w:webHidden/>
              </w:rPr>
            </w:r>
            <w:r>
              <w:rPr>
                <w:noProof/>
                <w:webHidden/>
              </w:rPr>
              <w:fldChar w:fldCharType="separate"/>
            </w:r>
            <w:r>
              <w:rPr>
                <w:noProof/>
                <w:webHidden/>
              </w:rPr>
              <w:t>6</w:t>
            </w:r>
            <w:r>
              <w:rPr>
                <w:noProof/>
                <w:webHidden/>
              </w:rPr>
              <w:fldChar w:fldCharType="end"/>
            </w:r>
          </w:hyperlink>
        </w:p>
        <w:p w14:paraId="328E3A3C" w14:textId="35D44661"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4" w:history="1">
            <w:r w:rsidRPr="004712C7">
              <w:rPr>
                <w:rStyle w:val="Hipervnculo"/>
                <w:noProof/>
              </w:rPr>
              <w:t>Servicio de mantenimiento correctivo</w:t>
            </w:r>
            <w:r>
              <w:rPr>
                <w:noProof/>
                <w:webHidden/>
              </w:rPr>
              <w:tab/>
            </w:r>
            <w:r>
              <w:rPr>
                <w:noProof/>
                <w:webHidden/>
              </w:rPr>
              <w:fldChar w:fldCharType="begin"/>
            </w:r>
            <w:r>
              <w:rPr>
                <w:noProof/>
                <w:webHidden/>
              </w:rPr>
              <w:instrText xml:space="preserve"> PAGEREF _Toc200459824 \h </w:instrText>
            </w:r>
            <w:r>
              <w:rPr>
                <w:noProof/>
                <w:webHidden/>
              </w:rPr>
            </w:r>
            <w:r>
              <w:rPr>
                <w:noProof/>
                <w:webHidden/>
              </w:rPr>
              <w:fldChar w:fldCharType="separate"/>
            </w:r>
            <w:r>
              <w:rPr>
                <w:noProof/>
                <w:webHidden/>
              </w:rPr>
              <w:t>7</w:t>
            </w:r>
            <w:r>
              <w:rPr>
                <w:noProof/>
                <w:webHidden/>
              </w:rPr>
              <w:fldChar w:fldCharType="end"/>
            </w:r>
          </w:hyperlink>
        </w:p>
        <w:p w14:paraId="155CDC00" w14:textId="248FFD10" w:rsidR="009B0A96" w:rsidRDefault="009B0A96">
          <w:pPr>
            <w:pStyle w:val="TDC1"/>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5" w:history="1">
            <w:r w:rsidRPr="004712C7">
              <w:rPr>
                <w:rStyle w:val="Hipervnculo"/>
                <w:noProof/>
              </w:rPr>
              <w:t>Servicio de Soporte</w:t>
            </w:r>
            <w:r>
              <w:rPr>
                <w:noProof/>
                <w:webHidden/>
              </w:rPr>
              <w:tab/>
            </w:r>
            <w:r>
              <w:rPr>
                <w:noProof/>
                <w:webHidden/>
              </w:rPr>
              <w:fldChar w:fldCharType="begin"/>
            </w:r>
            <w:r>
              <w:rPr>
                <w:noProof/>
                <w:webHidden/>
              </w:rPr>
              <w:instrText xml:space="preserve"> PAGEREF _Toc200459825 \h </w:instrText>
            </w:r>
            <w:r>
              <w:rPr>
                <w:noProof/>
                <w:webHidden/>
              </w:rPr>
            </w:r>
            <w:r>
              <w:rPr>
                <w:noProof/>
                <w:webHidden/>
              </w:rPr>
              <w:fldChar w:fldCharType="separate"/>
            </w:r>
            <w:r>
              <w:rPr>
                <w:noProof/>
                <w:webHidden/>
              </w:rPr>
              <w:t>7</w:t>
            </w:r>
            <w:r>
              <w:rPr>
                <w:noProof/>
                <w:webHidden/>
              </w:rPr>
              <w:fldChar w:fldCharType="end"/>
            </w:r>
          </w:hyperlink>
        </w:p>
        <w:p w14:paraId="2670BB6D" w14:textId="17DC375F"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6" w:history="1">
            <w:r w:rsidRPr="004712C7">
              <w:rPr>
                <w:rStyle w:val="Hipervnculo"/>
                <w:noProof/>
              </w:rPr>
              <w:t>Soporte</w:t>
            </w:r>
            <w:r>
              <w:rPr>
                <w:noProof/>
                <w:webHidden/>
              </w:rPr>
              <w:tab/>
            </w:r>
            <w:r>
              <w:rPr>
                <w:noProof/>
                <w:webHidden/>
              </w:rPr>
              <w:fldChar w:fldCharType="begin"/>
            </w:r>
            <w:r>
              <w:rPr>
                <w:noProof/>
                <w:webHidden/>
              </w:rPr>
              <w:instrText xml:space="preserve"> PAGEREF _Toc200459826 \h </w:instrText>
            </w:r>
            <w:r>
              <w:rPr>
                <w:noProof/>
                <w:webHidden/>
              </w:rPr>
            </w:r>
            <w:r>
              <w:rPr>
                <w:noProof/>
                <w:webHidden/>
              </w:rPr>
              <w:fldChar w:fldCharType="separate"/>
            </w:r>
            <w:r>
              <w:rPr>
                <w:noProof/>
                <w:webHidden/>
              </w:rPr>
              <w:t>7</w:t>
            </w:r>
            <w:r>
              <w:rPr>
                <w:noProof/>
                <w:webHidden/>
              </w:rPr>
              <w:fldChar w:fldCharType="end"/>
            </w:r>
          </w:hyperlink>
        </w:p>
        <w:p w14:paraId="4DD30CC1" w14:textId="66A6313E"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7" w:history="1">
            <w:r w:rsidRPr="004712C7">
              <w:rPr>
                <w:rStyle w:val="Hipervnculo"/>
                <w:noProof/>
              </w:rPr>
              <w:t>Informes de intervenciones</w:t>
            </w:r>
            <w:r>
              <w:rPr>
                <w:noProof/>
                <w:webHidden/>
              </w:rPr>
              <w:tab/>
            </w:r>
            <w:r>
              <w:rPr>
                <w:noProof/>
                <w:webHidden/>
              </w:rPr>
              <w:fldChar w:fldCharType="begin"/>
            </w:r>
            <w:r>
              <w:rPr>
                <w:noProof/>
                <w:webHidden/>
              </w:rPr>
              <w:instrText xml:space="preserve"> PAGEREF _Toc200459827 \h </w:instrText>
            </w:r>
            <w:r>
              <w:rPr>
                <w:noProof/>
                <w:webHidden/>
              </w:rPr>
            </w:r>
            <w:r>
              <w:rPr>
                <w:noProof/>
                <w:webHidden/>
              </w:rPr>
              <w:fldChar w:fldCharType="separate"/>
            </w:r>
            <w:r>
              <w:rPr>
                <w:noProof/>
                <w:webHidden/>
              </w:rPr>
              <w:t>8</w:t>
            </w:r>
            <w:r>
              <w:rPr>
                <w:noProof/>
                <w:webHidden/>
              </w:rPr>
              <w:fldChar w:fldCharType="end"/>
            </w:r>
          </w:hyperlink>
        </w:p>
        <w:p w14:paraId="349D1EE2" w14:textId="1BCE9873" w:rsidR="009B0A96" w:rsidRDefault="009B0A96">
          <w:pPr>
            <w:pStyle w:val="TDC1"/>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8" w:history="1">
            <w:r w:rsidRPr="004712C7">
              <w:rPr>
                <w:rStyle w:val="Hipervnculo"/>
                <w:noProof/>
              </w:rPr>
              <w:t>Acuerdos de Nivel de Servicio</w:t>
            </w:r>
            <w:r>
              <w:rPr>
                <w:noProof/>
                <w:webHidden/>
              </w:rPr>
              <w:tab/>
            </w:r>
            <w:r>
              <w:rPr>
                <w:noProof/>
                <w:webHidden/>
              </w:rPr>
              <w:fldChar w:fldCharType="begin"/>
            </w:r>
            <w:r>
              <w:rPr>
                <w:noProof/>
                <w:webHidden/>
              </w:rPr>
              <w:instrText xml:space="preserve"> PAGEREF _Toc200459828 \h </w:instrText>
            </w:r>
            <w:r>
              <w:rPr>
                <w:noProof/>
                <w:webHidden/>
              </w:rPr>
            </w:r>
            <w:r>
              <w:rPr>
                <w:noProof/>
                <w:webHidden/>
              </w:rPr>
              <w:fldChar w:fldCharType="separate"/>
            </w:r>
            <w:r>
              <w:rPr>
                <w:noProof/>
                <w:webHidden/>
              </w:rPr>
              <w:t>8</w:t>
            </w:r>
            <w:r>
              <w:rPr>
                <w:noProof/>
                <w:webHidden/>
              </w:rPr>
              <w:fldChar w:fldCharType="end"/>
            </w:r>
          </w:hyperlink>
        </w:p>
        <w:p w14:paraId="0AB6849E" w14:textId="53F2D998"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29" w:history="1">
            <w:r w:rsidRPr="004712C7">
              <w:rPr>
                <w:rStyle w:val="Hipervnculo"/>
                <w:noProof/>
              </w:rPr>
              <w:t>Actualización de información</w:t>
            </w:r>
            <w:r>
              <w:rPr>
                <w:noProof/>
                <w:webHidden/>
              </w:rPr>
              <w:tab/>
            </w:r>
            <w:r>
              <w:rPr>
                <w:noProof/>
                <w:webHidden/>
              </w:rPr>
              <w:fldChar w:fldCharType="begin"/>
            </w:r>
            <w:r>
              <w:rPr>
                <w:noProof/>
                <w:webHidden/>
              </w:rPr>
              <w:instrText xml:space="preserve"> PAGEREF _Toc200459829 \h </w:instrText>
            </w:r>
            <w:r>
              <w:rPr>
                <w:noProof/>
                <w:webHidden/>
              </w:rPr>
            </w:r>
            <w:r>
              <w:rPr>
                <w:noProof/>
                <w:webHidden/>
              </w:rPr>
              <w:fldChar w:fldCharType="separate"/>
            </w:r>
            <w:r>
              <w:rPr>
                <w:noProof/>
                <w:webHidden/>
              </w:rPr>
              <w:t>8</w:t>
            </w:r>
            <w:r>
              <w:rPr>
                <w:noProof/>
                <w:webHidden/>
              </w:rPr>
              <w:fldChar w:fldCharType="end"/>
            </w:r>
          </w:hyperlink>
        </w:p>
        <w:p w14:paraId="170A63F0" w14:textId="68DB710B"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30" w:history="1">
            <w:r w:rsidRPr="004712C7">
              <w:rPr>
                <w:rStyle w:val="Hipervnculo"/>
                <w:noProof/>
              </w:rPr>
              <w:t>Prestación del Servicio</w:t>
            </w:r>
            <w:r>
              <w:rPr>
                <w:noProof/>
                <w:webHidden/>
              </w:rPr>
              <w:tab/>
            </w:r>
            <w:r>
              <w:rPr>
                <w:noProof/>
                <w:webHidden/>
              </w:rPr>
              <w:fldChar w:fldCharType="begin"/>
            </w:r>
            <w:r>
              <w:rPr>
                <w:noProof/>
                <w:webHidden/>
              </w:rPr>
              <w:instrText xml:space="preserve"> PAGEREF _Toc200459830 \h </w:instrText>
            </w:r>
            <w:r>
              <w:rPr>
                <w:noProof/>
                <w:webHidden/>
              </w:rPr>
            </w:r>
            <w:r>
              <w:rPr>
                <w:noProof/>
                <w:webHidden/>
              </w:rPr>
              <w:fldChar w:fldCharType="separate"/>
            </w:r>
            <w:r>
              <w:rPr>
                <w:noProof/>
                <w:webHidden/>
              </w:rPr>
              <w:t>8</w:t>
            </w:r>
            <w:r>
              <w:rPr>
                <w:noProof/>
                <w:webHidden/>
              </w:rPr>
              <w:fldChar w:fldCharType="end"/>
            </w:r>
          </w:hyperlink>
        </w:p>
        <w:p w14:paraId="04A8AD0E" w14:textId="1D979ED2"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31" w:history="1">
            <w:r w:rsidRPr="004712C7">
              <w:rPr>
                <w:rStyle w:val="Hipervnculo"/>
                <w:noProof/>
              </w:rPr>
              <w:t>Prioridad</w:t>
            </w:r>
            <w:r>
              <w:rPr>
                <w:noProof/>
                <w:webHidden/>
              </w:rPr>
              <w:tab/>
            </w:r>
            <w:r>
              <w:rPr>
                <w:noProof/>
                <w:webHidden/>
              </w:rPr>
              <w:fldChar w:fldCharType="begin"/>
            </w:r>
            <w:r>
              <w:rPr>
                <w:noProof/>
                <w:webHidden/>
              </w:rPr>
              <w:instrText xml:space="preserve"> PAGEREF _Toc200459831 \h </w:instrText>
            </w:r>
            <w:r>
              <w:rPr>
                <w:noProof/>
                <w:webHidden/>
              </w:rPr>
            </w:r>
            <w:r>
              <w:rPr>
                <w:noProof/>
                <w:webHidden/>
              </w:rPr>
              <w:fldChar w:fldCharType="separate"/>
            </w:r>
            <w:r>
              <w:rPr>
                <w:noProof/>
                <w:webHidden/>
              </w:rPr>
              <w:t>8</w:t>
            </w:r>
            <w:r>
              <w:rPr>
                <w:noProof/>
                <w:webHidden/>
              </w:rPr>
              <w:fldChar w:fldCharType="end"/>
            </w:r>
          </w:hyperlink>
        </w:p>
        <w:p w14:paraId="5603B4C5" w14:textId="5B2DBE3F" w:rsidR="009B0A96" w:rsidRDefault="009B0A96">
          <w:pPr>
            <w:pStyle w:val="TDC2"/>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32" w:history="1">
            <w:r w:rsidRPr="004712C7">
              <w:rPr>
                <w:rStyle w:val="Hipervnculo"/>
                <w:noProof/>
              </w:rPr>
              <w:t>Tiempo de Atención y Resolución</w:t>
            </w:r>
            <w:r>
              <w:rPr>
                <w:noProof/>
                <w:webHidden/>
              </w:rPr>
              <w:tab/>
            </w:r>
            <w:r>
              <w:rPr>
                <w:noProof/>
                <w:webHidden/>
              </w:rPr>
              <w:fldChar w:fldCharType="begin"/>
            </w:r>
            <w:r>
              <w:rPr>
                <w:noProof/>
                <w:webHidden/>
              </w:rPr>
              <w:instrText xml:space="preserve"> PAGEREF _Toc200459832 \h </w:instrText>
            </w:r>
            <w:r>
              <w:rPr>
                <w:noProof/>
                <w:webHidden/>
              </w:rPr>
            </w:r>
            <w:r>
              <w:rPr>
                <w:noProof/>
                <w:webHidden/>
              </w:rPr>
              <w:fldChar w:fldCharType="separate"/>
            </w:r>
            <w:r>
              <w:rPr>
                <w:noProof/>
                <w:webHidden/>
              </w:rPr>
              <w:t>9</w:t>
            </w:r>
            <w:r>
              <w:rPr>
                <w:noProof/>
                <w:webHidden/>
              </w:rPr>
              <w:fldChar w:fldCharType="end"/>
            </w:r>
          </w:hyperlink>
        </w:p>
        <w:p w14:paraId="673ADCBB" w14:textId="0A6A204C" w:rsidR="009B0A96" w:rsidRDefault="009B0A96">
          <w:pPr>
            <w:pStyle w:val="TDC1"/>
            <w:tabs>
              <w:tab w:val="right" w:leader="dot" w:pos="9111"/>
            </w:tabs>
            <w:rPr>
              <w:rFonts w:asciiTheme="minorHAnsi" w:eastAsiaTheme="minorEastAsia" w:hAnsiTheme="minorHAnsi" w:cstheme="minorBidi"/>
              <w:noProof/>
              <w:kern w:val="2"/>
              <w:sz w:val="24"/>
              <w:szCs w:val="24"/>
              <w:lang w:eastAsia="es-ES"/>
              <w14:ligatures w14:val="standardContextual"/>
            </w:rPr>
          </w:pPr>
          <w:hyperlink w:anchor="_Toc200459833" w:history="1">
            <w:r w:rsidRPr="004712C7">
              <w:rPr>
                <w:rStyle w:val="Hipervnculo"/>
                <w:noProof/>
              </w:rPr>
              <w:t>Índice de Anexos del Pliego de Bases Técnicas</w:t>
            </w:r>
            <w:r>
              <w:rPr>
                <w:noProof/>
                <w:webHidden/>
              </w:rPr>
              <w:tab/>
            </w:r>
            <w:r>
              <w:rPr>
                <w:noProof/>
                <w:webHidden/>
              </w:rPr>
              <w:fldChar w:fldCharType="begin"/>
            </w:r>
            <w:r>
              <w:rPr>
                <w:noProof/>
                <w:webHidden/>
              </w:rPr>
              <w:instrText xml:space="preserve"> PAGEREF _Toc200459833 \h </w:instrText>
            </w:r>
            <w:r>
              <w:rPr>
                <w:noProof/>
                <w:webHidden/>
              </w:rPr>
            </w:r>
            <w:r>
              <w:rPr>
                <w:noProof/>
                <w:webHidden/>
              </w:rPr>
              <w:fldChar w:fldCharType="separate"/>
            </w:r>
            <w:r>
              <w:rPr>
                <w:noProof/>
                <w:webHidden/>
              </w:rPr>
              <w:t>10</w:t>
            </w:r>
            <w:r>
              <w:rPr>
                <w:noProof/>
                <w:webHidden/>
              </w:rPr>
              <w:fldChar w:fldCharType="end"/>
            </w:r>
          </w:hyperlink>
        </w:p>
        <w:p w14:paraId="735CC626" w14:textId="5832D2BD" w:rsidR="001B7AF4" w:rsidRDefault="001B7AF4" w:rsidP="1C81463D">
          <w:pPr>
            <w:pStyle w:val="TDC1"/>
            <w:tabs>
              <w:tab w:val="right" w:leader="dot" w:pos="9105"/>
            </w:tabs>
            <w:rPr>
              <w:rStyle w:val="Hipervnculo"/>
              <w:noProof/>
              <w:kern w:val="2"/>
              <w:lang w:eastAsia="es-ES"/>
              <w14:ligatures w14:val="standardContextual"/>
            </w:rPr>
          </w:pPr>
          <w:r>
            <w:fldChar w:fldCharType="end"/>
          </w:r>
        </w:p>
      </w:sdtContent>
    </w:sdt>
    <w:p w14:paraId="352B3AAF" w14:textId="492AA554" w:rsidR="003F7D63" w:rsidRDefault="003F7D63"/>
    <w:p w14:paraId="3514FAE2" w14:textId="77777777" w:rsidR="00EE1390" w:rsidRDefault="00EE1390">
      <w:pPr>
        <w:sectPr w:rsidR="00EE1390">
          <w:type w:val="continuous"/>
          <w:pgSz w:w="12240" w:h="15840"/>
          <w:pgMar w:top="2548" w:right="1418" w:bottom="1698" w:left="1701" w:header="2268" w:footer="1418" w:gutter="0"/>
          <w:cols w:space="720"/>
          <w:docGrid w:linePitch="360"/>
        </w:sectPr>
      </w:pPr>
    </w:p>
    <w:p w14:paraId="6F948420" w14:textId="5EE8611C" w:rsidR="00135CB5" w:rsidRPr="00E42531" w:rsidRDefault="00135CB5" w:rsidP="00135CB5">
      <w:pPr>
        <w:pStyle w:val="Ttulo1"/>
        <w:pageBreakBefore/>
        <w:numPr>
          <w:ilvl w:val="0"/>
          <w:numId w:val="0"/>
        </w:numPr>
        <w:jc w:val="both"/>
        <w:rPr>
          <w:color w:val="004A91"/>
        </w:rPr>
      </w:pPr>
      <w:bookmarkStart w:id="0" w:name="__RefHeading__3_2079933609"/>
      <w:bookmarkStart w:id="1" w:name="_Toc185258016"/>
      <w:bookmarkStart w:id="2" w:name="_Toc200459817"/>
      <w:bookmarkEnd w:id="0"/>
      <w:r>
        <w:lastRenderedPageBreak/>
        <w:t>Perfil de Izfe</w:t>
      </w:r>
      <w:bookmarkEnd w:id="1"/>
      <w:bookmarkEnd w:id="2"/>
    </w:p>
    <w:p w14:paraId="2F9DB736" w14:textId="5D7C6DCE" w:rsidR="00135CB5" w:rsidRDefault="00135CB5" w:rsidP="00ED5B74">
      <w:pPr>
        <w:spacing w:line="360" w:lineRule="auto"/>
        <w:jc w:val="both"/>
      </w:pPr>
      <w:r w:rsidRPr="3E9C2FE7">
        <w:t>INFORMATIKA ZERBITZUEN FORU ELKARTEA – SOCIEDAD FORAL DE SERVICIOS INFORMÁTICOS, S.A. (en adelante, Izfe) se constituyó por la Diputación Foral de Gipuzkoa mediante Decreto Foral 55/1993, de 29 de junio</w:t>
      </w:r>
      <w:r w:rsidR="009733CD" w:rsidRPr="3E9C2FE7">
        <w:t>,</w:t>
      </w:r>
      <w:r w:rsidRPr="3E9C2FE7">
        <w:t xml:space="preserve"> como una sociedad pública foral y, de conformidad con el objeto social recogido en sus estatutos, su actividad primordial es la prestación de servicios informáticos a la Diputación Foral de Gipuzkoa y demás entes que integran el sector público guipuzcoano.</w:t>
      </w:r>
    </w:p>
    <w:p w14:paraId="13EA5E76" w14:textId="77777777" w:rsidR="00802650" w:rsidRPr="00135CB5" w:rsidRDefault="00802650" w:rsidP="00ED5B74">
      <w:pPr>
        <w:spacing w:line="360" w:lineRule="auto"/>
        <w:jc w:val="both"/>
        <w:rPr>
          <w:lang w:val="es-ES_tradnl"/>
        </w:rPr>
      </w:pPr>
    </w:p>
    <w:p w14:paraId="508A688F" w14:textId="596D0A97" w:rsidR="00135CB5" w:rsidRDefault="00135CB5" w:rsidP="00ED5B74">
      <w:pPr>
        <w:spacing w:line="360" w:lineRule="auto"/>
        <w:jc w:val="both"/>
      </w:pPr>
      <w:r w:rsidRPr="3E9C2FE7">
        <w:t>Izfe tiene la condición de medio propio personificado de la Diputación Foral de Gipuzkoa</w:t>
      </w:r>
      <w:r w:rsidR="009733CD" w:rsidRPr="3E9C2FE7">
        <w:t>,</w:t>
      </w:r>
      <w:r w:rsidRPr="3E9C2FE7">
        <w:t xml:space="preserve"> pudiendo ésta conferirle encargos en los términos y con las condiciones que se determinen por los órganos correspondientes en cada caso. </w:t>
      </w:r>
    </w:p>
    <w:p w14:paraId="16F22ED8" w14:textId="77777777" w:rsidR="003F7D63" w:rsidRPr="00135CB5" w:rsidRDefault="003F7D63" w:rsidP="00ED5B74">
      <w:pPr>
        <w:spacing w:line="360" w:lineRule="auto"/>
        <w:jc w:val="both"/>
        <w:rPr>
          <w:lang w:val="es-ES_tradnl"/>
        </w:rPr>
      </w:pPr>
    </w:p>
    <w:p w14:paraId="68DA1CE6" w14:textId="40EB1BB8" w:rsidR="00135CB5" w:rsidRPr="00135CB5" w:rsidRDefault="009733CD" w:rsidP="00ED5B74">
      <w:pPr>
        <w:spacing w:line="360" w:lineRule="auto"/>
        <w:jc w:val="both"/>
      </w:pPr>
      <w:r>
        <w:t>Izfe</w:t>
      </w:r>
      <w:r w:rsidR="00135CB5" w:rsidRPr="776E97FB">
        <w:t xml:space="preserve"> es el instrumento del que se dota la organización de la Diputación Foral</w:t>
      </w:r>
      <w:r>
        <w:t xml:space="preserve"> de Gipuzkoa</w:t>
      </w:r>
      <w:r w:rsidR="00135CB5" w:rsidRPr="776E97FB">
        <w:t xml:space="preserve">, para alcanzar los objetivos en relación </w:t>
      </w:r>
      <w:r>
        <w:t>con</w:t>
      </w:r>
      <w:r w:rsidRPr="776E97FB">
        <w:t xml:space="preserve"> </w:t>
      </w:r>
      <w:r w:rsidR="00135CB5" w:rsidRPr="776E97FB">
        <w:t>sus Sistemas y Tecnología de la Información, previstos en el modelo director de la función informática.</w:t>
      </w:r>
    </w:p>
    <w:p w14:paraId="5F1AB8F6" w14:textId="77777777" w:rsidR="000D4F09" w:rsidRDefault="000D4F09" w:rsidP="00ED5B74">
      <w:pPr>
        <w:spacing w:line="360" w:lineRule="auto"/>
        <w:jc w:val="both"/>
        <w:rPr>
          <w:lang w:val="es-ES_tradnl"/>
        </w:rPr>
      </w:pPr>
    </w:p>
    <w:p w14:paraId="1293936D" w14:textId="47609401" w:rsidR="00135CB5" w:rsidRPr="00135CB5" w:rsidRDefault="00135CB5" w:rsidP="00ED5B74">
      <w:pPr>
        <w:spacing w:line="360" w:lineRule="auto"/>
        <w:jc w:val="both"/>
        <w:rPr>
          <w:lang w:val="es-ES_tradnl"/>
        </w:rPr>
      </w:pPr>
      <w:r w:rsidRPr="00135CB5">
        <w:rPr>
          <w:lang w:val="es-ES_tradnl"/>
        </w:rPr>
        <w:t>El servicio en materia informática y en el entorno de las tecnologías de la información y de las comunicaciones que se presta, abarca, con carácter general, todas las prestaciones necesarias para dar cumplimiento a la función informática que requiere la Administración Foral de Gipuzkoa.</w:t>
      </w:r>
    </w:p>
    <w:p w14:paraId="52154A64" w14:textId="77777777" w:rsidR="008B2DFD" w:rsidRDefault="008B2DFD" w:rsidP="00ED5B74">
      <w:pPr>
        <w:spacing w:line="360" w:lineRule="auto"/>
        <w:jc w:val="both"/>
        <w:rPr>
          <w:lang w:val="es-ES_tradnl"/>
        </w:rPr>
      </w:pPr>
    </w:p>
    <w:p w14:paraId="428B7757" w14:textId="16932834" w:rsidR="00135CB5" w:rsidRDefault="00135CB5" w:rsidP="00ED5B74">
      <w:pPr>
        <w:spacing w:line="360" w:lineRule="auto"/>
        <w:jc w:val="both"/>
      </w:pPr>
      <w:r w:rsidRPr="776E97FB">
        <w:t>La solución</w:t>
      </w:r>
      <w:r w:rsidR="009733CD">
        <w:t xml:space="preserve"> que será objeto de mantenimiento en virtud del presente contrato </w:t>
      </w:r>
      <w:r w:rsidRPr="776E97FB">
        <w:t xml:space="preserve">permitirá a </w:t>
      </w:r>
      <w:r w:rsidRPr="776E97FB">
        <w:rPr>
          <w:b/>
          <w:i/>
        </w:rPr>
        <w:t>Izfe</w:t>
      </w:r>
      <w:r w:rsidRPr="776E97FB">
        <w:t xml:space="preserve"> y a la Diputación Foral de Gipuzkoa satisfacer, entre otros, los siguientes objetivos estratégicos básicos en el ámbito de la mejora del sistema de gobernanza de Gipuzkoa:</w:t>
      </w:r>
    </w:p>
    <w:p w14:paraId="3CA6D661" w14:textId="77777777" w:rsidR="008771A4" w:rsidRDefault="008771A4" w:rsidP="008771A4">
      <w:pPr>
        <w:pStyle w:val="Prrafodelista"/>
        <w:numPr>
          <w:ilvl w:val="0"/>
          <w:numId w:val="15"/>
        </w:numPr>
        <w:spacing w:line="360" w:lineRule="auto"/>
        <w:jc w:val="both"/>
      </w:pPr>
      <w:r w:rsidRPr="00135CB5">
        <w:t>Garantizar y mejorar la seguridad y disponibilidad de datos</w:t>
      </w:r>
      <w:r>
        <w:t xml:space="preserve"> y servicios alojados en la plataforma.</w:t>
      </w:r>
    </w:p>
    <w:p w14:paraId="258EEF36" w14:textId="6448C261" w:rsidR="00C205AF" w:rsidRDefault="00C205AF">
      <w:pPr>
        <w:pStyle w:val="Prrafodelista"/>
        <w:numPr>
          <w:ilvl w:val="0"/>
          <w:numId w:val="15"/>
        </w:numPr>
        <w:spacing w:line="360" w:lineRule="auto"/>
        <w:jc w:val="both"/>
      </w:pPr>
      <w:r>
        <w:t>El análisis y procesamiento de grandes cantidades de datos de diversos orígenes.</w:t>
      </w:r>
    </w:p>
    <w:p w14:paraId="63B65745" w14:textId="5FDA2572" w:rsidR="008771A4" w:rsidRDefault="00C205AF">
      <w:pPr>
        <w:pStyle w:val="Prrafodelista"/>
        <w:numPr>
          <w:ilvl w:val="0"/>
          <w:numId w:val="15"/>
        </w:numPr>
        <w:spacing w:line="360" w:lineRule="auto"/>
        <w:jc w:val="both"/>
      </w:pPr>
      <w:r>
        <w:t>L</w:t>
      </w:r>
      <w:r w:rsidR="008771A4">
        <w:t xml:space="preserve">a toma de decisiones </w:t>
      </w:r>
      <w:r w:rsidR="004A1195">
        <w:t xml:space="preserve">de negocio </w:t>
      </w:r>
      <w:r w:rsidR="00D83939">
        <w:t xml:space="preserve">por parte </w:t>
      </w:r>
      <w:r w:rsidR="008771A4">
        <w:t xml:space="preserve">de Izfe y sus clientes </w:t>
      </w:r>
      <w:r>
        <w:t>en base a los resultados obtenidos del análisis y procesamiento de los datos.</w:t>
      </w:r>
    </w:p>
    <w:p w14:paraId="762FAFDB" w14:textId="2D3E9511" w:rsidR="003F7D63" w:rsidRPr="001D20AF" w:rsidRDefault="00D82040" w:rsidP="001D20AF">
      <w:pPr>
        <w:pStyle w:val="Ttulo1"/>
      </w:pPr>
      <w:bookmarkStart w:id="3" w:name="_Toc200459818"/>
      <w:bookmarkStart w:id="4" w:name="_Toc185258017"/>
      <w:r w:rsidRPr="001D20AF">
        <w:t>Antecedentes</w:t>
      </w:r>
      <w:bookmarkEnd w:id="3"/>
    </w:p>
    <w:p w14:paraId="55528163" w14:textId="12C083F1" w:rsidR="00E03C1C" w:rsidRDefault="00E03C1C" w:rsidP="0049086F">
      <w:pPr>
        <w:pStyle w:val="Listaconvietas"/>
        <w:numPr>
          <w:ilvl w:val="0"/>
          <w:numId w:val="0"/>
        </w:numPr>
      </w:pPr>
      <w:r w:rsidRPr="1A24EFD4">
        <w:t xml:space="preserve">Izfe dispone de una plataforma para BigData cuyo soporte y mantenimiento es necesario </w:t>
      </w:r>
      <w:r w:rsidR="00AF40E1">
        <w:t>contratar</w:t>
      </w:r>
      <w:r w:rsidRPr="1A24EFD4">
        <w:t xml:space="preserve"> de cara a poder acceder a actualizaciones de software y disponer de soporte por parte de los fabricantes.</w:t>
      </w:r>
    </w:p>
    <w:p w14:paraId="51A987EE" w14:textId="46F05169" w:rsidR="00E03C1C" w:rsidRDefault="00E03C1C" w:rsidP="0049086F">
      <w:pPr>
        <w:pStyle w:val="Listaconvietas"/>
        <w:numPr>
          <w:ilvl w:val="0"/>
          <w:numId w:val="0"/>
        </w:numPr>
      </w:pPr>
      <w:r w:rsidRPr="1A24EFD4">
        <w:lastRenderedPageBreak/>
        <w:t>Uno de los componentes críticos de la plataforma BigData es un MetroCluster de NetApp, disponiendo adicionalmente Izfe de un segundo MetroCluster de NetApp que proporciona servicios de almacenamiento corporativo.</w:t>
      </w:r>
    </w:p>
    <w:p w14:paraId="2E667C8E" w14:textId="0826A811" w:rsidR="001D20AF" w:rsidRDefault="00E03C1C" w:rsidP="0049086F">
      <w:pPr>
        <w:pStyle w:val="Listaconvietas"/>
        <w:numPr>
          <w:ilvl w:val="0"/>
          <w:numId w:val="0"/>
        </w:numPr>
      </w:pPr>
      <w:r w:rsidRPr="1A24EFD4">
        <w:t>Las infraestructuras y configuración de ambos MetroCluster son independientes, excepto por el hecho de que comparten l</w:t>
      </w:r>
      <w:r w:rsidR="001D20AF" w:rsidRPr="1A24EFD4">
        <w:t>os switches utilizados como BackEnd</w:t>
      </w:r>
      <w:r w:rsidRPr="1A24EFD4">
        <w:t>.</w:t>
      </w:r>
      <w:r w:rsidR="0050290A" w:rsidRPr="1A24EFD4">
        <w:t xml:space="preserve"> </w:t>
      </w:r>
      <w:r w:rsidR="001D20AF" w:rsidRPr="1A24EFD4">
        <w:t>Con objeto de independizar completamente ambas plataformas y mejorar su rendimiento</w:t>
      </w:r>
      <w:r w:rsidRPr="1A24EFD4">
        <w:t xml:space="preserve"> y seguridad</w:t>
      </w:r>
      <w:r w:rsidR="001D20AF" w:rsidRPr="1A24EFD4">
        <w:t>, se plantea la adquisición e instalación de los switches necesarios</w:t>
      </w:r>
      <w:r w:rsidRPr="1A24EFD4">
        <w:t xml:space="preserve"> para ello.</w:t>
      </w:r>
    </w:p>
    <w:p w14:paraId="3679FE7D" w14:textId="663D66AA" w:rsidR="001D20AF" w:rsidRDefault="001D20AF" w:rsidP="0049086F">
      <w:pPr>
        <w:pStyle w:val="Listaconvietas"/>
        <w:numPr>
          <w:ilvl w:val="0"/>
          <w:numId w:val="0"/>
        </w:numPr>
        <w:ind w:left="720"/>
        <w:rPr>
          <w:lang w:val="es-ES_tradnl"/>
        </w:rPr>
      </w:pPr>
    </w:p>
    <w:p w14:paraId="00B76DA2" w14:textId="1DB65034" w:rsidR="00877A03" w:rsidRDefault="00877A03" w:rsidP="1C81463D">
      <w:pPr>
        <w:pStyle w:val="Ttulo1"/>
      </w:pPr>
      <w:bookmarkStart w:id="5" w:name="_Toc200459819"/>
      <w:r w:rsidRPr="1C81463D">
        <w:t>Objeto del Expediente de Contratación</w:t>
      </w:r>
      <w:bookmarkEnd w:id="4"/>
      <w:bookmarkEnd w:id="5"/>
    </w:p>
    <w:p w14:paraId="79E1A80C" w14:textId="4B06E0C2" w:rsidR="00724B20" w:rsidRDefault="00F91725" w:rsidP="00ED5B74">
      <w:pPr>
        <w:spacing w:line="360" w:lineRule="auto"/>
        <w:jc w:val="both"/>
      </w:pPr>
      <w:r>
        <w:t xml:space="preserve">Es objeto del presente </w:t>
      </w:r>
      <w:r w:rsidR="0082251D">
        <w:t>e</w:t>
      </w:r>
      <w:r>
        <w:t>x</w:t>
      </w:r>
      <w:r w:rsidRPr="003B301B">
        <w:t>pediente</w:t>
      </w:r>
      <w:r w:rsidR="00BD218A">
        <w:t xml:space="preserve"> la contratación de</w:t>
      </w:r>
      <w:r w:rsidR="00724B20">
        <w:t>:</w:t>
      </w:r>
    </w:p>
    <w:p w14:paraId="4B2892C9" w14:textId="3F4B37FD" w:rsidR="004F0036" w:rsidRDefault="00274C9A" w:rsidP="0049086F">
      <w:pPr>
        <w:pStyle w:val="Prrafodelista"/>
        <w:numPr>
          <w:ilvl w:val="0"/>
          <w:numId w:val="27"/>
        </w:numPr>
        <w:spacing w:before="120" w:line="360" w:lineRule="auto"/>
        <w:ind w:left="709" w:hanging="425"/>
        <w:contextualSpacing w:val="0"/>
        <w:jc w:val="both"/>
      </w:pPr>
      <w:r>
        <w:t>L</w:t>
      </w:r>
      <w:r w:rsidR="00F91725" w:rsidRPr="003B301B">
        <w:t>os servicios de</w:t>
      </w:r>
      <w:r w:rsidR="00F91725">
        <w:t xml:space="preserve"> </w:t>
      </w:r>
      <w:r w:rsidR="00F91725" w:rsidRPr="003B301B">
        <w:t xml:space="preserve">mantenimiento </w:t>
      </w:r>
      <w:r w:rsidR="00F91725">
        <w:t xml:space="preserve">y soporte </w:t>
      </w:r>
      <w:r w:rsidR="00562D9F">
        <w:t xml:space="preserve">de los elementos que constituyen la plataforma de </w:t>
      </w:r>
      <w:r w:rsidR="00C12492">
        <w:t>Big</w:t>
      </w:r>
      <w:r w:rsidR="00C021C3">
        <w:t xml:space="preserve"> Data</w:t>
      </w:r>
    </w:p>
    <w:p w14:paraId="47A42687" w14:textId="6D68A1FA" w:rsidR="00D310E8" w:rsidRDefault="224EA656" w:rsidP="0049086F">
      <w:pPr>
        <w:pStyle w:val="Prrafodelista"/>
        <w:numPr>
          <w:ilvl w:val="0"/>
          <w:numId w:val="27"/>
        </w:numPr>
        <w:spacing w:before="120" w:line="360" w:lineRule="auto"/>
        <w:ind w:left="709" w:hanging="425"/>
        <w:contextualSpacing w:val="0"/>
        <w:jc w:val="both"/>
      </w:pPr>
      <w:r>
        <w:t>L</w:t>
      </w:r>
      <w:r w:rsidR="00D310E8">
        <w:t xml:space="preserve">a renovación de </w:t>
      </w:r>
      <w:r w:rsidR="00827AA4">
        <w:t>las</w:t>
      </w:r>
      <w:r w:rsidR="00D310E8">
        <w:t xml:space="preserve"> licencias de los elementos </w:t>
      </w:r>
      <w:r w:rsidR="00D82040">
        <w:t xml:space="preserve">software </w:t>
      </w:r>
      <w:r w:rsidR="00D310E8">
        <w:t>que constituyen la plataforma de Big Data</w:t>
      </w:r>
    </w:p>
    <w:p w14:paraId="18C4946E" w14:textId="3F705863" w:rsidR="00C83D44" w:rsidRDefault="004A1195" w:rsidP="0049086F">
      <w:pPr>
        <w:pStyle w:val="Prrafodelista"/>
        <w:numPr>
          <w:ilvl w:val="0"/>
          <w:numId w:val="27"/>
        </w:numPr>
        <w:spacing w:before="120" w:line="360" w:lineRule="auto"/>
        <w:ind w:left="709" w:hanging="425"/>
        <w:contextualSpacing w:val="0"/>
        <w:jc w:val="both"/>
      </w:pPr>
      <w:r>
        <w:t>E</w:t>
      </w:r>
      <w:r w:rsidR="00C83D44">
        <w:t xml:space="preserve">l suministro de cuatro switches </w:t>
      </w:r>
      <w:r>
        <w:t xml:space="preserve">para la plataforma de Big Data, </w:t>
      </w:r>
      <w:r w:rsidR="00986926">
        <w:t>incluyendo</w:t>
      </w:r>
      <w:r w:rsidR="00C83D44">
        <w:t xml:space="preserve"> el soporte</w:t>
      </w:r>
      <w:r w:rsidR="00986926">
        <w:t>,</w:t>
      </w:r>
      <w:r w:rsidR="00C83D44">
        <w:t xml:space="preserve"> mantenimiento</w:t>
      </w:r>
      <w:r w:rsidR="00986926">
        <w:t xml:space="preserve"> y tareas de </w:t>
      </w:r>
      <w:r w:rsidR="002D6D98">
        <w:t>instalación y configuración.</w:t>
      </w:r>
      <w:r w:rsidR="00C83D44">
        <w:t xml:space="preserve"> </w:t>
      </w:r>
    </w:p>
    <w:p w14:paraId="5404005F" w14:textId="77777777" w:rsidR="00F3582E" w:rsidRDefault="00F3582E" w:rsidP="00ED5B74">
      <w:pPr>
        <w:spacing w:line="360" w:lineRule="auto"/>
        <w:ind w:left="57"/>
        <w:jc w:val="both"/>
      </w:pPr>
    </w:p>
    <w:p w14:paraId="0E760F60" w14:textId="388F100F" w:rsidR="00724B20" w:rsidRPr="00D31C98" w:rsidRDefault="00D33A84" w:rsidP="00ED5B74">
      <w:pPr>
        <w:spacing w:line="360" w:lineRule="auto"/>
        <w:ind w:left="57"/>
        <w:jc w:val="both"/>
      </w:pPr>
      <w:r w:rsidRPr="00D31C98">
        <w:t xml:space="preserve">La empresa contratista deberá contratar con el fabricante todos los soportes y licencias </w:t>
      </w:r>
      <w:r w:rsidR="00D31C98" w:rsidRPr="00D31C98">
        <w:t>necesarios para cumplir con el objeto del expediente</w:t>
      </w:r>
      <w:r w:rsidR="00F3582E">
        <w:t>.</w:t>
      </w:r>
    </w:p>
    <w:p w14:paraId="07A1F78E" w14:textId="3F219C7B" w:rsidR="00E46BCF" w:rsidRDefault="00E46BCF" w:rsidP="00ED5B74">
      <w:pPr>
        <w:spacing w:line="360" w:lineRule="auto"/>
        <w:jc w:val="both"/>
      </w:pPr>
      <w:bookmarkStart w:id="6" w:name="_Toc185258019"/>
    </w:p>
    <w:p w14:paraId="48A5A658" w14:textId="0CC98BEB" w:rsidR="00D7567C" w:rsidRDefault="00E46BCF" w:rsidP="00ED5B74">
      <w:pPr>
        <w:spacing w:line="360" w:lineRule="auto"/>
        <w:jc w:val="both"/>
      </w:pPr>
      <w:r w:rsidRPr="003B301B">
        <w:t xml:space="preserve">Dicho </w:t>
      </w:r>
      <w:r>
        <w:t>objeto</w:t>
      </w:r>
      <w:r w:rsidRPr="003B301B">
        <w:t xml:space="preserve"> se extenderá a los componentes hardware</w:t>
      </w:r>
      <w:r>
        <w:t xml:space="preserve"> y</w:t>
      </w:r>
      <w:r w:rsidRPr="003B301B" w:rsidDel="00516962">
        <w:t xml:space="preserve"> </w:t>
      </w:r>
      <w:r w:rsidRPr="003B301B">
        <w:t>software</w:t>
      </w:r>
      <w:r>
        <w:t xml:space="preserve"> que se detallan </w:t>
      </w:r>
      <w:r w:rsidRPr="008F10F2">
        <w:t>en el</w:t>
      </w:r>
      <w:r w:rsidR="009D7594" w:rsidRPr="009D7594">
        <w:t xml:space="preserve"> </w:t>
      </w:r>
      <w:r w:rsidR="00D43143">
        <w:t>“</w:t>
      </w:r>
      <w:r w:rsidR="009D7594" w:rsidRPr="00D43143">
        <w:rPr>
          <w:i/>
          <w:iCs/>
        </w:rPr>
        <w:t>Anexo-II – Relaci</w:t>
      </w:r>
      <w:r w:rsidR="000D5C5F" w:rsidRPr="00D43143">
        <w:rPr>
          <w:i/>
          <w:iCs/>
        </w:rPr>
        <w:t>ó</w:t>
      </w:r>
      <w:r w:rsidR="009D7594" w:rsidRPr="00D43143">
        <w:rPr>
          <w:i/>
          <w:iCs/>
        </w:rPr>
        <w:t>n de equipamiento</w:t>
      </w:r>
      <w:r w:rsidR="004A1195" w:rsidRPr="00D43143">
        <w:rPr>
          <w:i/>
          <w:iCs/>
        </w:rPr>
        <w:t xml:space="preserve"> objeto del expediente</w:t>
      </w:r>
      <w:r w:rsidR="00D43143">
        <w:t>”</w:t>
      </w:r>
      <w:r w:rsidRPr="008F10F2">
        <w:t>.</w:t>
      </w:r>
      <w:r w:rsidR="00623C8D">
        <w:t xml:space="preserve"> </w:t>
      </w:r>
    </w:p>
    <w:p w14:paraId="009751BF" w14:textId="77777777" w:rsidR="00D7567C" w:rsidRDefault="00D7567C" w:rsidP="00ED5B74">
      <w:pPr>
        <w:spacing w:line="360" w:lineRule="auto"/>
        <w:jc w:val="both"/>
      </w:pPr>
    </w:p>
    <w:p w14:paraId="416403BF" w14:textId="77777777" w:rsidR="00D94FA9" w:rsidRDefault="00D94FA9" w:rsidP="00D94FA9">
      <w:pPr>
        <w:pStyle w:val="Ttulo1"/>
        <w:rPr>
          <w:lang w:val="es-ES_tradnl"/>
        </w:rPr>
      </w:pPr>
      <w:bookmarkStart w:id="7" w:name="_Toc200459820"/>
      <w:r>
        <w:rPr>
          <w:lang w:val="es-ES_tradnl"/>
        </w:rPr>
        <w:t>Suministro y configuración de switches</w:t>
      </w:r>
      <w:bookmarkEnd w:id="7"/>
    </w:p>
    <w:p w14:paraId="34F08BE2" w14:textId="77777777" w:rsidR="00D94FA9" w:rsidRDefault="00D94FA9" w:rsidP="00D94FA9">
      <w:pPr>
        <w:spacing w:line="360" w:lineRule="auto"/>
        <w:rPr>
          <w:lang w:val="es-ES_tradnl"/>
        </w:rPr>
      </w:pPr>
      <w:r>
        <w:rPr>
          <w:lang w:val="es-ES_tradnl"/>
        </w:rPr>
        <w:t xml:space="preserve">Se incluye en el objeto del expediente el suministro de 4 switches, su soporte y mantenimiento y los servicios de instalación, configuración e integración. </w:t>
      </w:r>
    </w:p>
    <w:p w14:paraId="7C3F8705" w14:textId="31BD7C6F" w:rsidR="0049086F" w:rsidRPr="003F4CB0" w:rsidRDefault="0049086F" w:rsidP="0049086F">
      <w:r w:rsidRPr="2FDB8B53">
        <w:t>Los elementos a suministrar, incluidos en el objeto del expediente son los siguientes:</w:t>
      </w:r>
    </w:p>
    <w:p w14:paraId="2C2BC434" w14:textId="77777777" w:rsidR="0049086F" w:rsidRPr="00931E7D" w:rsidRDefault="0049086F" w:rsidP="0049086F">
      <w:pPr>
        <w:pStyle w:val="Prrafodelista"/>
        <w:keepLines/>
        <w:numPr>
          <w:ilvl w:val="0"/>
          <w:numId w:val="26"/>
        </w:numPr>
        <w:suppressAutoHyphens w:val="0"/>
        <w:spacing w:before="120" w:line="360" w:lineRule="auto"/>
        <w:ind w:left="709" w:hanging="357"/>
        <w:jc w:val="both"/>
      </w:pPr>
      <w:r w:rsidRPr="2FDB8B53">
        <w:t>4 switches Cisco N9336 de 12 puertos para NetApp Metrocluster IP</w:t>
      </w:r>
    </w:p>
    <w:p w14:paraId="37CD00C0" w14:textId="6E06FA6F" w:rsidR="0049086F" w:rsidRDefault="0049086F" w:rsidP="003D3073">
      <w:pPr>
        <w:pStyle w:val="Prrafodelista"/>
        <w:keepLines/>
        <w:numPr>
          <w:ilvl w:val="0"/>
          <w:numId w:val="25"/>
        </w:numPr>
        <w:suppressAutoHyphens w:val="0"/>
        <w:spacing w:before="120" w:after="120" w:line="360" w:lineRule="atLeast"/>
        <w:ind w:left="781"/>
        <w:jc w:val="both"/>
      </w:pPr>
      <w:r>
        <w:lastRenderedPageBreak/>
        <w:t>SFP, c</w:t>
      </w:r>
      <w:r w:rsidRPr="00713207">
        <w:t>ables y cualquier otro material necesario para la integración del suministro en la plataforma de Big Data</w:t>
      </w:r>
      <w:r>
        <w:t>. Los SFP suministrados deben de ser del fabricante Cisco.</w:t>
      </w:r>
    </w:p>
    <w:p w14:paraId="0B331A3F" w14:textId="314341C9" w:rsidR="00D94FA9" w:rsidRDefault="00D94FA9" w:rsidP="1A24EFD4">
      <w:pPr>
        <w:spacing w:line="360" w:lineRule="auto"/>
      </w:pPr>
    </w:p>
    <w:p w14:paraId="3F1D6A4B" w14:textId="35B82450" w:rsidR="00D7567C" w:rsidRPr="0049086F" w:rsidRDefault="00D7567C" w:rsidP="0049086F">
      <w:pPr>
        <w:spacing w:line="360" w:lineRule="auto"/>
        <w:jc w:val="both"/>
        <w:rPr>
          <w:lang w:val="es-ES_tradnl"/>
        </w:rPr>
      </w:pPr>
      <w:r w:rsidRPr="0049086F">
        <w:rPr>
          <w:lang w:val="es-ES_tradnl"/>
        </w:rPr>
        <w:t xml:space="preserve">El plazo de suministro, instalación y configuración de estos cuatro switches para la plataforma de Big Data será de 2 meses desde la formalización del contrato. El soporte y mantenimiento de estos cuatro switches se extenderá </w:t>
      </w:r>
      <w:r w:rsidR="00F95648">
        <w:rPr>
          <w:lang w:val="es-ES_tradnl"/>
        </w:rPr>
        <w:t xml:space="preserve">durante 3 años </w:t>
      </w:r>
      <w:r w:rsidRPr="0049086F">
        <w:rPr>
          <w:lang w:val="es-ES_tradnl"/>
        </w:rPr>
        <w:t>desde la formalización del contrato.</w:t>
      </w:r>
    </w:p>
    <w:p w14:paraId="337162AE" w14:textId="77777777" w:rsidR="005D4DC1" w:rsidRDefault="005D4DC1" w:rsidP="1A24EFD4">
      <w:pPr>
        <w:spacing w:line="360" w:lineRule="auto"/>
      </w:pPr>
    </w:p>
    <w:p w14:paraId="281130F9" w14:textId="64A422A7" w:rsidR="00D94FA9" w:rsidRPr="00321475" w:rsidRDefault="00D94FA9" w:rsidP="00D94FA9">
      <w:pPr>
        <w:pStyle w:val="Ttulo2"/>
        <w:rPr>
          <w:lang w:val="es-ES_tradnl"/>
        </w:rPr>
      </w:pPr>
      <w:bookmarkStart w:id="8" w:name="_Toc200459821"/>
      <w:r>
        <w:rPr>
          <w:lang w:val="es-ES_tradnl"/>
        </w:rPr>
        <w:t>Plan de instalación</w:t>
      </w:r>
      <w:r w:rsidR="00857086">
        <w:rPr>
          <w:lang w:val="es-ES_tradnl"/>
        </w:rPr>
        <w:t xml:space="preserve"> y configuración</w:t>
      </w:r>
      <w:bookmarkEnd w:id="8"/>
    </w:p>
    <w:p w14:paraId="0EBF0F36" w14:textId="086E5619" w:rsidR="00857086" w:rsidRPr="003F4CB0" w:rsidRDefault="00857086" w:rsidP="00857086">
      <w:pPr>
        <w:spacing w:line="360" w:lineRule="auto"/>
      </w:pPr>
      <w:r>
        <w:t>Se incluyen en el objeto del expediente los s</w:t>
      </w:r>
      <w:r w:rsidRPr="00EE655A">
        <w:t>ervicios de instalación</w:t>
      </w:r>
      <w:r>
        <w:t xml:space="preserve"> y</w:t>
      </w:r>
      <w:r w:rsidRPr="00EE655A">
        <w:t xml:space="preserve"> configuración </w:t>
      </w:r>
      <w:r>
        <w:t xml:space="preserve">necesarios para la óptima </w:t>
      </w:r>
      <w:r w:rsidRPr="00EE655A">
        <w:t>integración como Backend en la plataforma de Big Data</w:t>
      </w:r>
      <w:r w:rsidR="0049086F">
        <w:t>, debiendo cumplir los siguientes requerimientos:</w:t>
      </w:r>
    </w:p>
    <w:p w14:paraId="1E2FFABF" w14:textId="209BE0BE" w:rsidR="0049086F" w:rsidRDefault="0049086F" w:rsidP="00857086">
      <w:pPr>
        <w:pStyle w:val="Prrafodelista"/>
        <w:keepLines/>
        <w:numPr>
          <w:ilvl w:val="0"/>
          <w:numId w:val="25"/>
        </w:numPr>
        <w:suppressAutoHyphens w:val="0"/>
        <w:spacing w:after="120" w:line="360" w:lineRule="atLeast"/>
        <w:jc w:val="both"/>
      </w:pPr>
      <w:r>
        <w:t xml:space="preserve">Análisis y diseño de la arquitectura final, teniendo en cuenta que </w:t>
      </w:r>
      <w:r w:rsidRPr="0049086F">
        <w:t xml:space="preserve">la interconexión entre CPD </w:t>
      </w:r>
      <w:r>
        <w:t>se</w:t>
      </w:r>
      <w:r w:rsidRPr="0049086F">
        <w:t xml:space="preserve"> realiza </w:t>
      </w:r>
      <w:r>
        <w:t xml:space="preserve">a través de </w:t>
      </w:r>
      <w:r w:rsidRPr="0049086F">
        <w:t>DWDM con puertos a 10Gbps</w:t>
      </w:r>
      <w:r>
        <w:t>.</w:t>
      </w:r>
    </w:p>
    <w:p w14:paraId="52B73A0C" w14:textId="0BE9AA1E" w:rsidR="00857086" w:rsidRDefault="00857086" w:rsidP="00857086">
      <w:pPr>
        <w:pStyle w:val="Prrafodelista"/>
        <w:keepLines/>
        <w:numPr>
          <w:ilvl w:val="0"/>
          <w:numId w:val="25"/>
        </w:numPr>
        <w:suppressAutoHyphens w:val="0"/>
        <w:spacing w:after="120" w:line="360" w:lineRule="atLeast"/>
        <w:jc w:val="both"/>
      </w:pPr>
      <w:r>
        <w:t>Se instalarán 2 switches en cada CPD, configurados para proporcionar redundancia.</w:t>
      </w:r>
    </w:p>
    <w:p w14:paraId="5A3AC2E0" w14:textId="77777777" w:rsidR="00857086" w:rsidRDefault="00857086" w:rsidP="00857086">
      <w:pPr>
        <w:pStyle w:val="Prrafodelista"/>
        <w:keepLines/>
        <w:numPr>
          <w:ilvl w:val="0"/>
          <w:numId w:val="25"/>
        </w:numPr>
        <w:suppressAutoHyphens w:val="0"/>
        <w:spacing w:after="120" w:line="360" w:lineRule="atLeast"/>
        <w:jc w:val="both"/>
      </w:pPr>
      <w:r>
        <w:t>Se empleará el procedimiento de integración que suponga menor impacto en el servicio, siendo Izfe quien determine la ventana de tiempo para las intervenciones con riesgo de impacto.</w:t>
      </w:r>
    </w:p>
    <w:p w14:paraId="1B52EBBC" w14:textId="77777777" w:rsidR="00857086" w:rsidRDefault="00857086" w:rsidP="00857086">
      <w:pPr>
        <w:pStyle w:val="Prrafodelista"/>
        <w:keepLines/>
        <w:numPr>
          <w:ilvl w:val="0"/>
          <w:numId w:val="25"/>
        </w:numPr>
        <w:suppressAutoHyphens w:val="0"/>
        <w:spacing w:after="120" w:line="360" w:lineRule="atLeast"/>
        <w:jc w:val="both"/>
      </w:pPr>
      <w:r>
        <w:t>Se incluirán pruebas de contingencia que garanticen el correcto funcionamiento en caso de cualquier tipo de contingencia.</w:t>
      </w:r>
    </w:p>
    <w:p w14:paraId="572A5566" w14:textId="77777777" w:rsidR="00857086" w:rsidRDefault="00857086" w:rsidP="00857086">
      <w:pPr>
        <w:pStyle w:val="Prrafodelista"/>
        <w:keepLines/>
        <w:numPr>
          <w:ilvl w:val="0"/>
          <w:numId w:val="25"/>
        </w:numPr>
        <w:suppressAutoHyphens w:val="0"/>
        <w:spacing w:after="120" w:line="360" w:lineRule="atLeast"/>
        <w:jc w:val="both"/>
      </w:pPr>
      <w:r>
        <w:t>La empresa contratista será responsable de la retirada y posterior reciclaje de todos los embalajes de los elementos suministrados y material sobrante tras la finalización de la instalación.</w:t>
      </w:r>
    </w:p>
    <w:p w14:paraId="0E1B1C8C" w14:textId="77777777" w:rsidR="00857086" w:rsidRDefault="00857086" w:rsidP="00857086">
      <w:pPr>
        <w:pStyle w:val="Prrafodelista"/>
        <w:keepLines/>
        <w:numPr>
          <w:ilvl w:val="0"/>
          <w:numId w:val="25"/>
        </w:numPr>
        <w:suppressAutoHyphens w:val="0"/>
        <w:spacing w:after="120" w:line="360" w:lineRule="atLeast"/>
        <w:jc w:val="both"/>
      </w:pPr>
      <w:r>
        <w:t>La documentación a generar durante la ejecución del proyecto será la siguiente:</w:t>
      </w:r>
    </w:p>
    <w:p w14:paraId="4122EF51" w14:textId="77777777" w:rsidR="00857086" w:rsidRDefault="00857086" w:rsidP="0049086F">
      <w:pPr>
        <w:pStyle w:val="Prrafodelista"/>
        <w:keepLines/>
        <w:numPr>
          <w:ilvl w:val="1"/>
          <w:numId w:val="25"/>
        </w:numPr>
        <w:suppressAutoHyphens w:val="0"/>
        <w:spacing w:after="120" w:line="360" w:lineRule="atLeast"/>
        <w:jc w:val="both"/>
      </w:pPr>
      <w:r>
        <w:t>Documento de análisis y diseño de la arquitectura final y procedimiento para llegar a ella desde la situación de partida.</w:t>
      </w:r>
    </w:p>
    <w:p w14:paraId="7443C2B3" w14:textId="77777777" w:rsidR="00857086" w:rsidRDefault="00857086" w:rsidP="00857086">
      <w:pPr>
        <w:pStyle w:val="Prrafodelista"/>
        <w:keepLines/>
        <w:numPr>
          <w:ilvl w:val="1"/>
          <w:numId w:val="25"/>
        </w:numPr>
        <w:suppressAutoHyphens w:val="0"/>
        <w:spacing w:after="120" w:line="360" w:lineRule="atLeast"/>
        <w:jc w:val="both"/>
      </w:pPr>
      <w:r>
        <w:t>Documento de pruebas de contingencia.</w:t>
      </w:r>
    </w:p>
    <w:p w14:paraId="4BC955A0" w14:textId="669149C8" w:rsidR="00857086" w:rsidRDefault="00857086" w:rsidP="0049086F">
      <w:pPr>
        <w:pStyle w:val="Listaconvietas"/>
      </w:pPr>
      <w:r>
        <w:t>Documento final de proyecto.</w:t>
      </w:r>
    </w:p>
    <w:p w14:paraId="013FFC4F" w14:textId="77777777" w:rsidR="00857086" w:rsidRDefault="00857086" w:rsidP="0049086F">
      <w:pPr>
        <w:pStyle w:val="Listaconvietas"/>
        <w:numPr>
          <w:ilvl w:val="0"/>
          <w:numId w:val="0"/>
        </w:numPr>
      </w:pPr>
    </w:p>
    <w:p w14:paraId="369098A6" w14:textId="05E6C5D4" w:rsidR="00D94FA9" w:rsidRDefault="00D94FA9" w:rsidP="0049086F">
      <w:pPr>
        <w:pStyle w:val="Listaconvietas"/>
        <w:numPr>
          <w:ilvl w:val="0"/>
          <w:numId w:val="0"/>
        </w:numPr>
      </w:pPr>
      <w:r w:rsidRPr="1A24EFD4">
        <w:t>Se incluirá en la oferta, y se valorará, el plan de proyecto propuesto para conseguir la independencia completa de las dos plataformas MetroCluster de que Izfe dispone, debiendo incluir, como mínimo:</w:t>
      </w:r>
    </w:p>
    <w:p w14:paraId="31F242AB" w14:textId="75ECE8A1" w:rsidR="00D94FA9" w:rsidRDefault="00D94FA9" w:rsidP="00B129C2">
      <w:pPr>
        <w:pStyle w:val="Listaconvietas"/>
        <w:numPr>
          <w:ilvl w:val="0"/>
          <w:numId w:val="25"/>
        </w:numPr>
      </w:pPr>
      <w:r w:rsidRPr="3E9C2FE7">
        <w:t>El procedimiento de instalación, configuración e integración</w:t>
      </w:r>
      <w:r w:rsidR="00AF674E" w:rsidRPr="3E9C2FE7">
        <w:t xml:space="preserve">, necesarios para independizar </w:t>
      </w:r>
      <w:r w:rsidR="00F0700B" w:rsidRPr="3E9C2FE7">
        <w:t>las dos infraestructuras MetroCluster.</w:t>
      </w:r>
    </w:p>
    <w:p w14:paraId="48FB0DB2" w14:textId="78FA9C02" w:rsidR="00D94FA9" w:rsidRDefault="00D94FA9" w:rsidP="00B129C2">
      <w:pPr>
        <w:pStyle w:val="Listaconvietas"/>
        <w:numPr>
          <w:ilvl w:val="0"/>
          <w:numId w:val="25"/>
        </w:numPr>
      </w:pPr>
      <w:r w:rsidRPr="1A24EFD4">
        <w:lastRenderedPageBreak/>
        <w:t>La documentación a generar durante la ejecución del proyecto.</w:t>
      </w:r>
    </w:p>
    <w:p w14:paraId="4D29A09F" w14:textId="24CD3E2C" w:rsidR="00D94FA9" w:rsidRDefault="00D94FA9" w:rsidP="00B129C2">
      <w:pPr>
        <w:pStyle w:val="Listaconvietas"/>
        <w:numPr>
          <w:ilvl w:val="0"/>
          <w:numId w:val="25"/>
        </w:numPr>
      </w:pPr>
      <w:r w:rsidRPr="1A24EFD4">
        <w:t>El equipo técnico a adscribir a la ejecución del proyecto, incluyendo conocimiento y experiencia sobre las plataformas y elementos objeto del proyecto.</w:t>
      </w:r>
    </w:p>
    <w:p w14:paraId="538F740D" w14:textId="77777777" w:rsidR="00D94FA9" w:rsidRPr="00D94FA9" w:rsidRDefault="00D94FA9" w:rsidP="00ED5B74">
      <w:pPr>
        <w:spacing w:line="360" w:lineRule="auto"/>
        <w:jc w:val="both"/>
        <w:rPr>
          <w:lang w:val="es-ES_tradnl"/>
        </w:rPr>
      </w:pPr>
    </w:p>
    <w:p w14:paraId="5910DF0B" w14:textId="6C4AA306" w:rsidR="00264F71" w:rsidRDefault="00264F71" w:rsidP="00264F71">
      <w:pPr>
        <w:pStyle w:val="Ttulo1"/>
      </w:pPr>
      <w:bookmarkStart w:id="9" w:name="_Toc200459822"/>
      <w:r>
        <w:t>Servicio de Mantenimiento</w:t>
      </w:r>
      <w:bookmarkEnd w:id="9"/>
    </w:p>
    <w:p w14:paraId="2FB60A77" w14:textId="0C66189E" w:rsidR="00E1278C" w:rsidRPr="009E714A" w:rsidRDefault="00E1278C" w:rsidP="00ED5B74">
      <w:pPr>
        <w:spacing w:line="360" w:lineRule="auto"/>
        <w:jc w:val="both"/>
      </w:pPr>
      <w:r w:rsidRPr="00F4465F">
        <w:t xml:space="preserve">Se entiende por </w:t>
      </w:r>
      <w:r>
        <w:t>mantenimiento</w:t>
      </w:r>
      <w:r w:rsidRPr="00F4465F">
        <w:t xml:space="preserve"> la atención de los correspondientes avisos de </w:t>
      </w:r>
      <w:r>
        <w:t>incidencia</w:t>
      </w:r>
      <w:r w:rsidRPr="00F4465F">
        <w:t xml:space="preserve">, la atención de un técnico y la resolución de la </w:t>
      </w:r>
      <w:r>
        <w:t>incidencia</w:t>
      </w:r>
      <w:r w:rsidRPr="00F4465F">
        <w:t xml:space="preserve"> y la atención a cuantas cuestiones técnicas se planteen durante la vigencia del </w:t>
      </w:r>
      <w:r w:rsidR="00250A40">
        <w:t>contrato</w:t>
      </w:r>
      <w:r w:rsidRPr="00F4465F">
        <w:t xml:space="preserve">. </w:t>
      </w:r>
      <w:r>
        <w:t xml:space="preserve">Se consideran dentro del mantenimiento los cambios necesarios en </w:t>
      </w:r>
      <w:r w:rsidR="00DD368C">
        <w:t>los elementos</w:t>
      </w:r>
      <w:r>
        <w:t xml:space="preserve"> objeto del expediente para la resolución de cualquier incidente y/o vulnerabilidad que se diera durante la vigencia de este expediente de contratación</w:t>
      </w:r>
      <w:r w:rsidR="009D3C0E">
        <w:t>,</w:t>
      </w:r>
      <w:r w:rsidR="00644DEE" w:rsidRPr="00644DEE">
        <w:rPr>
          <w:rFonts w:ascii="Segoe UI" w:hAnsi="Segoe UI" w:cs="Segoe UI"/>
          <w:sz w:val="18"/>
          <w:szCs w:val="18"/>
        </w:rPr>
        <w:t xml:space="preserve"> </w:t>
      </w:r>
      <w:r w:rsidR="00644DEE" w:rsidRPr="00644DEE">
        <w:t>de forma que se garantice el óptimo funcionamiento de todos los servicios alojados en la infraestructura objeto del contrato.</w:t>
      </w:r>
    </w:p>
    <w:p w14:paraId="04B98540" w14:textId="77777777" w:rsidR="001876E6" w:rsidRDefault="001876E6" w:rsidP="001876E6">
      <w:pPr>
        <w:pStyle w:val="Ttulo2"/>
      </w:pPr>
      <w:bookmarkStart w:id="10" w:name="_Toc185240608"/>
      <w:bookmarkStart w:id="11" w:name="_Toc200459823"/>
      <w:r>
        <w:t>Servicio de mantenimiento preventivo</w:t>
      </w:r>
      <w:bookmarkEnd w:id="10"/>
      <w:bookmarkEnd w:id="11"/>
    </w:p>
    <w:p w14:paraId="41BC2E51" w14:textId="7BC93DBD" w:rsidR="00DE1657" w:rsidRDefault="00AE0C1B" w:rsidP="00ED5B74">
      <w:pPr>
        <w:spacing w:line="360" w:lineRule="auto"/>
        <w:jc w:val="both"/>
      </w:pPr>
      <w:r w:rsidRPr="001A2E6A">
        <w:t xml:space="preserve">A partir de </w:t>
      </w:r>
      <w:r w:rsidR="003775F7">
        <w:t xml:space="preserve">análisis </w:t>
      </w:r>
      <w:r w:rsidRPr="001A2E6A">
        <w:t>periódic</w:t>
      </w:r>
      <w:r w:rsidR="003775F7">
        <w:t>o</w:t>
      </w:r>
      <w:r w:rsidRPr="001A2E6A">
        <w:t>s (</w:t>
      </w:r>
      <w:r w:rsidRPr="00F34530">
        <w:t>como mínimo anuales</w:t>
      </w:r>
      <w:r w:rsidRPr="001A2E6A">
        <w:t xml:space="preserve">) se realizarán propuestas orientadas a </w:t>
      </w:r>
      <w:r w:rsidR="005160D5">
        <w:t>optimizar</w:t>
      </w:r>
      <w:r w:rsidRPr="001A2E6A">
        <w:t xml:space="preserve"> el rendimiento y/o disponibilidad de la infraestructura objeto del expediente. Se incluye el análisis de las versiones software en los equipos, buscando reducir el número de incidencias a futuro en la infraestructura objeto del expediente,</w:t>
      </w:r>
      <w:r w:rsidR="00794064">
        <w:t xml:space="preserve"> la revisión de las posibles vulnerabilidades,</w:t>
      </w:r>
      <w:r w:rsidRPr="001A2E6A">
        <w:t xml:space="preserve"> la revisión de obsolescencia tecnológica del hardware y fechas de fin de ciclo de vida. </w:t>
      </w:r>
    </w:p>
    <w:p w14:paraId="058EA7F5" w14:textId="77777777" w:rsidR="00DE1657" w:rsidRDefault="00DE1657" w:rsidP="00ED5B74">
      <w:pPr>
        <w:spacing w:line="360" w:lineRule="auto"/>
        <w:jc w:val="both"/>
      </w:pPr>
    </w:p>
    <w:p w14:paraId="6D51B1AC" w14:textId="37F9C03E" w:rsidR="00AE0C1B" w:rsidRPr="001A2E6A" w:rsidRDefault="00DE1657" w:rsidP="00ED5B74">
      <w:pPr>
        <w:spacing w:line="360" w:lineRule="auto"/>
        <w:jc w:val="both"/>
      </w:pPr>
      <w:r>
        <w:t>Se deberá presentar un</w:t>
      </w:r>
      <w:r w:rsidR="00AE0C1B" w:rsidRPr="001A2E6A">
        <w:t xml:space="preserve"> informe preventivo</w:t>
      </w:r>
      <w:r w:rsidR="00BF1BBA">
        <w:t xml:space="preserve"> </w:t>
      </w:r>
      <w:r w:rsidR="00250628">
        <w:t>anual</w:t>
      </w:r>
      <w:r w:rsidR="00AE0C1B" w:rsidRPr="001A2E6A">
        <w:t xml:space="preserve">, </w:t>
      </w:r>
      <w:r w:rsidR="00BF1BBA">
        <w:t xml:space="preserve">en el que </w:t>
      </w:r>
      <w:r w:rsidR="00AE0C1B" w:rsidRPr="001A2E6A">
        <w:t xml:space="preserve">deben reflejarse las acciones sobre el hardware/software que se consideren necesarias: </w:t>
      </w:r>
    </w:p>
    <w:p w14:paraId="7219F963" w14:textId="54C6E1CB" w:rsidR="00AE0C1B" w:rsidRPr="004111F7" w:rsidRDefault="00553216" w:rsidP="00B129C2">
      <w:pPr>
        <w:pStyle w:val="Listaconvietas"/>
        <w:numPr>
          <w:ilvl w:val="0"/>
          <w:numId w:val="25"/>
        </w:numPr>
        <w:rPr>
          <w:lang w:val="es-ES_tradnl"/>
        </w:rPr>
      </w:pPr>
      <w:r w:rsidRPr="004111F7">
        <w:rPr>
          <w:lang w:val="es-ES_tradnl"/>
        </w:rPr>
        <w:t>Acciones p</w:t>
      </w:r>
      <w:r w:rsidR="00AE0C1B" w:rsidRPr="004111F7">
        <w:rPr>
          <w:lang w:val="es-ES_tradnl"/>
        </w:rPr>
        <w:t>ropuesta</w:t>
      </w:r>
      <w:r w:rsidRPr="004111F7">
        <w:rPr>
          <w:lang w:val="es-ES_tradnl"/>
        </w:rPr>
        <w:t>s</w:t>
      </w:r>
      <w:r w:rsidR="00AE0C1B" w:rsidRPr="004111F7">
        <w:rPr>
          <w:lang w:val="es-ES_tradnl"/>
        </w:rPr>
        <w:t xml:space="preserve">. </w:t>
      </w:r>
    </w:p>
    <w:p w14:paraId="6981318A" w14:textId="77777777" w:rsidR="00AE0C1B" w:rsidRPr="004111F7" w:rsidRDefault="00AE0C1B" w:rsidP="00B129C2">
      <w:pPr>
        <w:pStyle w:val="Listaconvietas"/>
        <w:numPr>
          <w:ilvl w:val="0"/>
          <w:numId w:val="25"/>
        </w:numPr>
        <w:rPr>
          <w:lang w:val="es-ES_tradnl"/>
        </w:rPr>
      </w:pPr>
      <w:r w:rsidRPr="004111F7">
        <w:rPr>
          <w:lang w:val="es-ES_tradnl"/>
        </w:rPr>
        <w:t xml:space="preserve">Ventajas/inconvenientes de la realización de las acciones propuestas. </w:t>
      </w:r>
    </w:p>
    <w:p w14:paraId="1C566E9A" w14:textId="77777777" w:rsidR="00AE0C1B" w:rsidRPr="004111F7" w:rsidRDefault="00AE0C1B" w:rsidP="00B129C2">
      <w:pPr>
        <w:pStyle w:val="Listaconvietas"/>
        <w:numPr>
          <w:ilvl w:val="0"/>
          <w:numId w:val="25"/>
        </w:numPr>
        <w:rPr>
          <w:lang w:val="es-ES_tradnl"/>
        </w:rPr>
      </w:pPr>
      <w:r w:rsidRPr="004111F7">
        <w:rPr>
          <w:lang w:val="es-ES_tradnl"/>
        </w:rPr>
        <w:t xml:space="preserve">Inconvenientes de la no realización de las acciones propuestas. </w:t>
      </w:r>
    </w:p>
    <w:p w14:paraId="3ADDB9E6" w14:textId="77777777" w:rsidR="00AE0C1B" w:rsidRPr="004111F7" w:rsidRDefault="00AE0C1B" w:rsidP="00B129C2">
      <w:pPr>
        <w:pStyle w:val="Listaconvietas"/>
        <w:numPr>
          <w:ilvl w:val="0"/>
          <w:numId w:val="25"/>
        </w:numPr>
        <w:rPr>
          <w:lang w:val="es-ES_tradnl"/>
        </w:rPr>
      </w:pPr>
      <w:r w:rsidRPr="004111F7">
        <w:rPr>
          <w:lang w:val="es-ES_tradnl"/>
        </w:rPr>
        <w:t xml:space="preserve">Estimación de esfuerzo e impacto sobre el servicio. </w:t>
      </w:r>
    </w:p>
    <w:p w14:paraId="1049923F" w14:textId="77777777" w:rsidR="00E72277" w:rsidRDefault="00E72277" w:rsidP="00ED5B74">
      <w:pPr>
        <w:spacing w:line="360" w:lineRule="auto"/>
      </w:pPr>
    </w:p>
    <w:p w14:paraId="5805930F" w14:textId="358C10B4" w:rsidR="00C93EC8" w:rsidRDefault="00DE428B" w:rsidP="00ED5B74">
      <w:pPr>
        <w:spacing w:line="360" w:lineRule="auto"/>
        <w:jc w:val="both"/>
      </w:pPr>
      <w:r>
        <w:t xml:space="preserve">Izfe </w:t>
      </w:r>
      <w:r w:rsidR="00BD218A">
        <w:t xml:space="preserve">determinará </w:t>
      </w:r>
      <w:r>
        <w:t>las acciones a realizar como consecuencia del análisis anterior</w:t>
      </w:r>
      <w:r w:rsidR="00320F5F">
        <w:t>, así como l</w:t>
      </w:r>
      <w:r w:rsidR="00F1023C">
        <w:t>as ventana</w:t>
      </w:r>
      <w:r w:rsidR="00250628">
        <w:t>s</w:t>
      </w:r>
      <w:r w:rsidR="00F1023C">
        <w:t xml:space="preserve"> </w:t>
      </w:r>
      <w:r w:rsidR="004F477C">
        <w:t xml:space="preserve">para realizar </w:t>
      </w:r>
      <w:r w:rsidR="006225B5">
        <w:t>dichas acciones</w:t>
      </w:r>
      <w:r w:rsidR="004F477C">
        <w:t>.</w:t>
      </w:r>
      <w:r w:rsidR="00F1023C">
        <w:t xml:space="preserve"> </w:t>
      </w:r>
    </w:p>
    <w:p w14:paraId="60126C07" w14:textId="77777777" w:rsidR="00B729BF" w:rsidRDefault="00B729BF" w:rsidP="00ED5B74">
      <w:pPr>
        <w:spacing w:line="360" w:lineRule="auto"/>
        <w:jc w:val="both"/>
      </w:pPr>
    </w:p>
    <w:p w14:paraId="4A2F0B47" w14:textId="77216AA7" w:rsidR="001876E6" w:rsidRDefault="001876E6" w:rsidP="001876E6">
      <w:pPr>
        <w:pStyle w:val="Ttulo2"/>
      </w:pPr>
      <w:bookmarkStart w:id="12" w:name="_Toc200459824"/>
      <w:r>
        <w:t>Servicio de mantenimiento correctivo</w:t>
      </w:r>
      <w:bookmarkEnd w:id="12"/>
    </w:p>
    <w:p w14:paraId="4AD3583A" w14:textId="4590B5A1" w:rsidR="001876E6" w:rsidRPr="00B46408" w:rsidRDefault="001876E6" w:rsidP="0049086F">
      <w:pPr>
        <w:pStyle w:val="Listaconvietas"/>
        <w:numPr>
          <w:ilvl w:val="0"/>
          <w:numId w:val="0"/>
        </w:numPr>
      </w:pPr>
      <w:r w:rsidRPr="00B46408">
        <w:lastRenderedPageBreak/>
        <w:t xml:space="preserve">Servicio de mantenimiento correctivo para la resolución de incidencias generadas por problemas o mal funcionamiento de los equipos incluidos en contrato, incluyendo las tareas necesarias hasta conseguir la restauración del servicio y otras asociadas a la gestión de incidencias y mejora continua, como pueden ser: </w:t>
      </w:r>
    </w:p>
    <w:p w14:paraId="28EC889B" w14:textId="77777777" w:rsidR="001876E6" w:rsidRPr="004111F7" w:rsidRDefault="001876E6" w:rsidP="00B129C2">
      <w:pPr>
        <w:pStyle w:val="Listaconvietas"/>
        <w:numPr>
          <w:ilvl w:val="0"/>
          <w:numId w:val="25"/>
        </w:numPr>
        <w:rPr>
          <w:lang w:val="es-ES_tradnl"/>
        </w:rPr>
      </w:pPr>
      <w:r w:rsidRPr="004111F7">
        <w:rPr>
          <w:lang w:val="es-ES_tradnl"/>
        </w:rPr>
        <w:t xml:space="preserve">Reparación y/o sustitución de elementos averiados. </w:t>
      </w:r>
    </w:p>
    <w:p w14:paraId="15416C7E" w14:textId="77777777" w:rsidR="001876E6" w:rsidRPr="004111F7" w:rsidRDefault="001876E6" w:rsidP="00B129C2">
      <w:pPr>
        <w:pStyle w:val="Listaconvietas"/>
        <w:numPr>
          <w:ilvl w:val="0"/>
          <w:numId w:val="25"/>
        </w:numPr>
        <w:rPr>
          <w:lang w:val="es-ES_tradnl"/>
        </w:rPr>
      </w:pPr>
      <w:r w:rsidRPr="004111F7">
        <w:rPr>
          <w:lang w:val="es-ES_tradnl"/>
        </w:rPr>
        <w:t xml:space="preserve">Trabajos de reconfiguración de equipos. </w:t>
      </w:r>
    </w:p>
    <w:p w14:paraId="09EBCA82" w14:textId="77777777" w:rsidR="001876E6" w:rsidRPr="004111F7" w:rsidRDefault="001876E6" w:rsidP="00B129C2">
      <w:pPr>
        <w:pStyle w:val="Listaconvietas"/>
        <w:numPr>
          <w:ilvl w:val="0"/>
          <w:numId w:val="25"/>
        </w:numPr>
        <w:rPr>
          <w:lang w:val="es-ES_tradnl"/>
        </w:rPr>
      </w:pPr>
      <w:r w:rsidRPr="004111F7">
        <w:rPr>
          <w:lang w:val="es-ES_tradnl"/>
        </w:rPr>
        <w:t xml:space="preserve">Instalación/desinstalación de equipos, según necesidad. </w:t>
      </w:r>
    </w:p>
    <w:p w14:paraId="35C4A190" w14:textId="77777777" w:rsidR="001876E6" w:rsidRPr="004111F7" w:rsidRDefault="001876E6" w:rsidP="00B129C2">
      <w:pPr>
        <w:pStyle w:val="Listaconvietas"/>
        <w:numPr>
          <w:ilvl w:val="0"/>
          <w:numId w:val="25"/>
        </w:numPr>
        <w:rPr>
          <w:lang w:val="es-ES_tradnl"/>
        </w:rPr>
      </w:pPr>
      <w:r w:rsidRPr="004111F7">
        <w:rPr>
          <w:lang w:val="es-ES_tradnl"/>
        </w:rPr>
        <w:t xml:space="preserve">Instalación de software por: fallo, vulnerabilidades publicadas que afecten, necesidad de actualización detectada en el mantenimiento preventivo o por indicación del fabricante. </w:t>
      </w:r>
    </w:p>
    <w:p w14:paraId="5376DDF7" w14:textId="77777777" w:rsidR="001876E6" w:rsidRPr="004111F7" w:rsidRDefault="001876E6" w:rsidP="00B129C2">
      <w:pPr>
        <w:pStyle w:val="Listaconvietas"/>
        <w:numPr>
          <w:ilvl w:val="0"/>
          <w:numId w:val="25"/>
        </w:numPr>
        <w:rPr>
          <w:lang w:val="es-ES_tradnl"/>
        </w:rPr>
      </w:pPr>
      <w:r w:rsidRPr="004111F7">
        <w:rPr>
          <w:lang w:val="es-ES_tradnl"/>
        </w:rPr>
        <w:t xml:space="preserve">Pruebas para verificación de la reposición del servicio. </w:t>
      </w:r>
    </w:p>
    <w:p w14:paraId="122E1F9B" w14:textId="77777777" w:rsidR="001876E6" w:rsidRPr="004111F7" w:rsidRDefault="001876E6" w:rsidP="00B129C2">
      <w:pPr>
        <w:pStyle w:val="Listaconvietas"/>
        <w:numPr>
          <w:ilvl w:val="0"/>
          <w:numId w:val="25"/>
        </w:numPr>
        <w:rPr>
          <w:lang w:val="es-ES_tradnl"/>
        </w:rPr>
      </w:pPr>
      <w:r w:rsidRPr="004111F7">
        <w:rPr>
          <w:lang w:val="es-ES_tradnl"/>
        </w:rPr>
        <w:t xml:space="preserve">Escalado a fabricantes. </w:t>
      </w:r>
    </w:p>
    <w:p w14:paraId="0E7F2CBE" w14:textId="77777777" w:rsidR="001876E6" w:rsidRPr="004111F7" w:rsidRDefault="001876E6" w:rsidP="00B129C2">
      <w:pPr>
        <w:pStyle w:val="Listaconvietas"/>
        <w:numPr>
          <w:ilvl w:val="0"/>
          <w:numId w:val="25"/>
        </w:numPr>
        <w:rPr>
          <w:lang w:val="es-ES_tradnl"/>
        </w:rPr>
      </w:pPr>
      <w:r w:rsidRPr="004111F7">
        <w:rPr>
          <w:lang w:val="es-ES_tradnl"/>
        </w:rPr>
        <w:t xml:space="preserve">Soporte técnico avanzado propio y soporte especializado experto de fabricante en el ámbito de la incidencia. </w:t>
      </w:r>
    </w:p>
    <w:p w14:paraId="3FE427AD" w14:textId="77777777" w:rsidR="001876E6" w:rsidRPr="004111F7" w:rsidRDefault="001876E6" w:rsidP="00B129C2">
      <w:pPr>
        <w:pStyle w:val="Listaconvietas"/>
        <w:numPr>
          <w:ilvl w:val="0"/>
          <w:numId w:val="25"/>
        </w:numPr>
        <w:rPr>
          <w:lang w:val="es-ES_tradnl"/>
        </w:rPr>
      </w:pPr>
      <w:r w:rsidRPr="004111F7">
        <w:rPr>
          <w:lang w:val="es-ES_tradnl"/>
        </w:rPr>
        <w:t xml:space="preserve">Registro, seguimiento y documentación de la incidencia hasta su resolución. </w:t>
      </w:r>
    </w:p>
    <w:p w14:paraId="2ED2E999" w14:textId="77777777" w:rsidR="001876E6" w:rsidRPr="004111F7" w:rsidRDefault="001876E6" w:rsidP="00B129C2">
      <w:pPr>
        <w:pStyle w:val="Listaconvietas"/>
        <w:numPr>
          <w:ilvl w:val="0"/>
          <w:numId w:val="25"/>
        </w:numPr>
      </w:pPr>
      <w:r w:rsidRPr="3E9C2FE7">
        <w:t xml:space="preserve">Elaboración de informes o partes de intervención o averías, a petición de Izfe. </w:t>
      </w:r>
    </w:p>
    <w:p w14:paraId="476DB7D5" w14:textId="77777777" w:rsidR="004111F7" w:rsidRDefault="004111F7" w:rsidP="00264F71">
      <w:pPr>
        <w:pStyle w:val="Ttulo1"/>
      </w:pPr>
    </w:p>
    <w:p w14:paraId="3BC75B29" w14:textId="4135C906" w:rsidR="00264F71" w:rsidRDefault="00264F71" w:rsidP="00264F71">
      <w:pPr>
        <w:pStyle w:val="Ttulo1"/>
      </w:pPr>
      <w:bookmarkStart w:id="13" w:name="_Toc200459825"/>
      <w:r>
        <w:t>Servicio de Soporte</w:t>
      </w:r>
      <w:bookmarkEnd w:id="13"/>
    </w:p>
    <w:p w14:paraId="7294EDB4" w14:textId="22717015" w:rsidR="007E44A9" w:rsidRDefault="007E44A9" w:rsidP="007E44A9">
      <w:pPr>
        <w:pStyle w:val="Ttulo2"/>
      </w:pPr>
      <w:bookmarkStart w:id="14" w:name="_Toc200459826"/>
      <w:r>
        <w:t>Soporte</w:t>
      </w:r>
      <w:bookmarkEnd w:id="14"/>
    </w:p>
    <w:p w14:paraId="145C6A1A" w14:textId="4F225147" w:rsidR="00C11571" w:rsidRDefault="0036526C" w:rsidP="0049086F">
      <w:pPr>
        <w:spacing w:line="360" w:lineRule="auto"/>
        <w:jc w:val="both"/>
      </w:pPr>
      <w:r>
        <w:t>Se entiend</w:t>
      </w:r>
      <w:r w:rsidR="006F4E30">
        <w:t>e</w:t>
      </w:r>
      <w:r>
        <w:t xml:space="preserve"> por </w:t>
      </w:r>
      <w:r w:rsidR="006F4E30">
        <w:t>S</w:t>
      </w:r>
      <w:r>
        <w:t>oporte</w:t>
      </w:r>
      <w:r w:rsidR="006F4E30">
        <w:t>,</w:t>
      </w:r>
      <w:r>
        <w:t xml:space="preserve"> la gestión de las peticiones </w:t>
      </w:r>
      <w:r w:rsidR="006F4E30">
        <w:t xml:space="preserve">e incidencias reportadas </w:t>
      </w:r>
      <w:r>
        <w:t xml:space="preserve">por Izfe </w:t>
      </w:r>
      <w:r w:rsidR="00C74264">
        <w:t>o detectadas por el propio contratista</w:t>
      </w:r>
      <w:r w:rsidR="00D51280">
        <w:t xml:space="preserve"> y/o fabricante</w:t>
      </w:r>
      <w:r w:rsidR="00C74264">
        <w:t xml:space="preserve">, </w:t>
      </w:r>
      <w:r>
        <w:t xml:space="preserve">así como </w:t>
      </w:r>
      <w:r w:rsidR="00C74264">
        <w:t xml:space="preserve">su </w:t>
      </w:r>
      <w:r>
        <w:t xml:space="preserve">escalado al </w:t>
      </w:r>
      <w:r w:rsidR="006F4E30">
        <w:t>fabricante</w:t>
      </w:r>
      <w:r>
        <w:t xml:space="preserve"> en caso de ser necesario.</w:t>
      </w:r>
      <w:r w:rsidR="00BD218A">
        <w:t xml:space="preserve"> Comprenderá, asimismo, el servicio de atención a consultas y dudas.</w:t>
      </w:r>
    </w:p>
    <w:p w14:paraId="5B0B2E2E" w14:textId="77777777" w:rsidR="0049086F" w:rsidRDefault="0049086F" w:rsidP="0049086F">
      <w:pPr>
        <w:spacing w:line="360" w:lineRule="auto"/>
        <w:jc w:val="both"/>
        <w:rPr>
          <w:lang w:val="es-ES_tradnl"/>
        </w:rPr>
      </w:pPr>
    </w:p>
    <w:p w14:paraId="23EB1013" w14:textId="1FB0C1E5" w:rsidR="00DC3442" w:rsidRDefault="00BD218A" w:rsidP="0049086F">
      <w:pPr>
        <w:spacing w:line="360" w:lineRule="auto"/>
        <w:jc w:val="both"/>
        <w:rPr>
          <w:lang w:val="es-ES_tradnl"/>
        </w:rPr>
      </w:pPr>
      <w:r>
        <w:rPr>
          <w:lang w:val="es-ES_tradnl"/>
        </w:rPr>
        <w:t>Los licitadores</w:t>
      </w:r>
      <w:r w:rsidR="00DC3442">
        <w:rPr>
          <w:lang w:val="es-ES_tradnl"/>
        </w:rPr>
        <w:t xml:space="preserve"> deberá</w:t>
      </w:r>
      <w:r>
        <w:rPr>
          <w:lang w:val="es-ES_tradnl"/>
        </w:rPr>
        <w:t>n</w:t>
      </w:r>
      <w:r w:rsidR="00DC3442">
        <w:rPr>
          <w:lang w:val="es-ES_tradnl"/>
        </w:rPr>
        <w:t xml:space="preserve"> detallar</w:t>
      </w:r>
      <w:r>
        <w:rPr>
          <w:lang w:val="es-ES_tradnl"/>
        </w:rPr>
        <w:t xml:space="preserve"> en su oferta</w:t>
      </w:r>
      <w:r w:rsidR="00DC3442">
        <w:rPr>
          <w:lang w:val="es-ES_tradnl"/>
        </w:rPr>
        <w:t>, y se valorará, el p</w:t>
      </w:r>
      <w:r w:rsidR="00DC3442" w:rsidRPr="00DC3442">
        <w:rPr>
          <w:lang w:val="es-ES_tradnl"/>
        </w:rPr>
        <w:t>rocedimiento de apertura de consultas e incidencias y escalado al fabricante</w:t>
      </w:r>
      <w:r w:rsidR="00DC3442">
        <w:rPr>
          <w:lang w:val="es-ES_tradnl"/>
        </w:rPr>
        <w:t>.</w:t>
      </w:r>
    </w:p>
    <w:p w14:paraId="6EF14EE0" w14:textId="77777777" w:rsidR="0049086F" w:rsidRDefault="0049086F" w:rsidP="0049086F">
      <w:pPr>
        <w:spacing w:line="360" w:lineRule="auto"/>
        <w:jc w:val="both"/>
      </w:pPr>
    </w:p>
    <w:p w14:paraId="4AAE96BA" w14:textId="367C33A7" w:rsidR="00D37807" w:rsidRPr="00D37807" w:rsidRDefault="00D37807" w:rsidP="0049086F">
      <w:pPr>
        <w:spacing w:line="360" w:lineRule="auto"/>
        <w:jc w:val="both"/>
      </w:pPr>
      <w:r w:rsidRPr="776E97FB">
        <w:t>Asimismo,</w:t>
      </w:r>
      <w:r w:rsidR="00BD218A">
        <w:t xml:space="preserve"> los licitadores</w:t>
      </w:r>
      <w:r w:rsidR="002338DA" w:rsidRPr="002338DA">
        <w:t xml:space="preserve"> deberá</w:t>
      </w:r>
      <w:r w:rsidR="00BD218A">
        <w:t>n</w:t>
      </w:r>
      <w:r w:rsidR="002338DA" w:rsidRPr="002338DA">
        <w:t xml:space="preserve"> detallar </w:t>
      </w:r>
      <w:r w:rsidR="00BD218A">
        <w:t xml:space="preserve">en su oferta </w:t>
      </w:r>
      <w:r w:rsidR="002338DA" w:rsidRPr="002338DA">
        <w:t>y se valorará, los roles,</w:t>
      </w:r>
      <w:r w:rsidR="00B55E07">
        <w:t xml:space="preserve"> curriculum y experiencia </w:t>
      </w:r>
      <w:r w:rsidR="002338DA" w:rsidRPr="002338DA">
        <w:t xml:space="preserve">sobre los elementos objeto del expediente, </w:t>
      </w:r>
      <w:r w:rsidR="00B55E07">
        <w:t>del equ</w:t>
      </w:r>
      <w:r w:rsidR="007D4B6E">
        <w:t>i</w:t>
      </w:r>
      <w:r w:rsidR="00B55E07">
        <w:t xml:space="preserve">po técnico </w:t>
      </w:r>
      <w:r w:rsidR="002338DA" w:rsidRPr="002338DA">
        <w:t>a</w:t>
      </w:r>
      <w:r w:rsidR="00B55E07">
        <w:t>dscrito</w:t>
      </w:r>
      <w:r w:rsidR="002338DA" w:rsidRPr="002338DA">
        <w:t xml:space="preserve"> a la ejecución del contrato.</w:t>
      </w:r>
    </w:p>
    <w:p w14:paraId="6BD8CA95" w14:textId="3E831661" w:rsidR="00926BB5" w:rsidRPr="00926BB5" w:rsidRDefault="001756CA" w:rsidP="0028577E">
      <w:pPr>
        <w:pStyle w:val="Ttulo2"/>
        <w:numPr>
          <w:ilvl w:val="0"/>
          <w:numId w:val="0"/>
        </w:numPr>
      </w:pPr>
      <w:bookmarkStart w:id="15" w:name="_Toc200459827"/>
      <w:r>
        <w:t xml:space="preserve">Informes </w:t>
      </w:r>
      <w:r w:rsidR="008B2904">
        <w:t>de intervenciones</w:t>
      </w:r>
      <w:bookmarkEnd w:id="15"/>
    </w:p>
    <w:p w14:paraId="289D3503" w14:textId="77777777" w:rsidR="00C80C6D" w:rsidRPr="00ED5B74" w:rsidRDefault="00C80C6D" w:rsidP="0049086F">
      <w:pPr>
        <w:pStyle w:val="Listaconvietas"/>
        <w:numPr>
          <w:ilvl w:val="0"/>
          <w:numId w:val="0"/>
        </w:numPr>
      </w:pPr>
      <w:r w:rsidRPr="00ED5B74">
        <w:lastRenderedPageBreak/>
        <w:t>Se realizará un informe anual que refleje el detalle de los servicios prestados en ese periodo, indicándose, como mínimo, la siguiente información:</w:t>
      </w:r>
    </w:p>
    <w:p w14:paraId="52342A11" w14:textId="4E4CCF07" w:rsidR="00C80C6D" w:rsidRPr="004111F7" w:rsidRDefault="00267552" w:rsidP="00B129C2">
      <w:pPr>
        <w:pStyle w:val="Listaconvietas"/>
        <w:numPr>
          <w:ilvl w:val="0"/>
          <w:numId w:val="25"/>
        </w:numPr>
        <w:rPr>
          <w:lang w:val="es-ES_tradnl"/>
        </w:rPr>
      </w:pPr>
      <w:r w:rsidRPr="004111F7">
        <w:rPr>
          <w:lang w:val="es-ES_tradnl"/>
        </w:rPr>
        <w:t>Para las incidencias:</w:t>
      </w:r>
      <w:r w:rsidR="00C80C6D" w:rsidRPr="004111F7">
        <w:rPr>
          <w:lang w:val="es-ES_tradnl"/>
        </w:rPr>
        <w:t xml:space="preserve"> causa</w:t>
      </w:r>
      <w:r w:rsidRPr="004111F7">
        <w:rPr>
          <w:lang w:val="es-ES_tradnl"/>
        </w:rPr>
        <w:t xml:space="preserve"> de la incidencia</w:t>
      </w:r>
      <w:r w:rsidR="00C80C6D" w:rsidRPr="004111F7">
        <w:rPr>
          <w:lang w:val="es-ES_tradnl"/>
        </w:rPr>
        <w:t xml:space="preserve">, tiempos de respuesta, tiempos de resolución, con identificación del cumplimiento o incumplimiento de los niveles de servicio comprometidos. </w:t>
      </w:r>
    </w:p>
    <w:p w14:paraId="21677F84" w14:textId="15FD05C8" w:rsidR="00267552" w:rsidRPr="00ED5B74" w:rsidRDefault="00267552" w:rsidP="00B129C2">
      <w:pPr>
        <w:pStyle w:val="Listaconvietas"/>
        <w:numPr>
          <w:ilvl w:val="0"/>
          <w:numId w:val="25"/>
        </w:numPr>
      </w:pPr>
      <w:r w:rsidRPr="004111F7">
        <w:rPr>
          <w:lang w:val="es-ES_tradnl"/>
        </w:rPr>
        <w:t xml:space="preserve">Para las consultas o solicitudes: </w:t>
      </w:r>
      <w:r w:rsidR="00862D0A" w:rsidRPr="004111F7">
        <w:rPr>
          <w:lang w:val="es-ES_tradnl"/>
        </w:rPr>
        <w:t>descripción de la solicitud, respuesta proporcionada, tiempo de respuesta</w:t>
      </w:r>
      <w:r w:rsidR="00B1672B" w:rsidRPr="004111F7">
        <w:rPr>
          <w:lang w:val="es-ES_tradnl"/>
        </w:rPr>
        <w:t>, con identificación del cumplimiento o incumplimiento de los niveles</w:t>
      </w:r>
      <w:r w:rsidR="00B1672B" w:rsidRPr="00ED5B74">
        <w:t xml:space="preserve"> de servicio comprometidos.</w:t>
      </w:r>
    </w:p>
    <w:p w14:paraId="27F7E9EE" w14:textId="7EFBB584" w:rsidR="00AD33D4" w:rsidRPr="00ED5B74" w:rsidRDefault="00AD33D4" w:rsidP="0049086F">
      <w:pPr>
        <w:pStyle w:val="Listaconvietas"/>
        <w:numPr>
          <w:ilvl w:val="0"/>
          <w:numId w:val="0"/>
        </w:numPr>
      </w:pPr>
      <w:r w:rsidRPr="00ED5B74">
        <w:t xml:space="preserve">Izfe </w:t>
      </w:r>
      <w:r w:rsidR="00BD218A">
        <w:t xml:space="preserve">determinará </w:t>
      </w:r>
      <w:r w:rsidR="00FB2D53" w:rsidRPr="00ED5B74">
        <w:t>la fecha de entrega del informe.</w:t>
      </w:r>
    </w:p>
    <w:p w14:paraId="4BF99631" w14:textId="6CEE64C2" w:rsidR="00067039" w:rsidRPr="004111F7" w:rsidRDefault="00067039" w:rsidP="0049086F">
      <w:pPr>
        <w:pStyle w:val="Listaconvietas"/>
        <w:numPr>
          <w:ilvl w:val="0"/>
          <w:numId w:val="0"/>
        </w:numPr>
      </w:pPr>
    </w:p>
    <w:p w14:paraId="5414D954" w14:textId="28BE2EEA" w:rsidR="005F7E7F" w:rsidRPr="005F7E7F" w:rsidRDefault="007E44A9" w:rsidP="1C81463D">
      <w:pPr>
        <w:pStyle w:val="Ttulo1"/>
        <w:numPr>
          <w:ilvl w:val="0"/>
          <w:numId w:val="0"/>
        </w:numPr>
      </w:pPr>
      <w:bookmarkStart w:id="16" w:name="_Toc397082292"/>
      <w:bookmarkStart w:id="17" w:name="_Toc185258020"/>
      <w:bookmarkStart w:id="18" w:name="_Toc200459828"/>
      <w:bookmarkEnd w:id="6"/>
      <w:r>
        <w:t>A</w:t>
      </w:r>
      <w:r w:rsidR="005F7E7F" w:rsidRPr="1C81463D">
        <w:t>cuerdos de Nivel de Servicio</w:t>
      </w:r>
      <w:bookmarkEnd w:id="16"/>
      <w:bookmarkEnd w:id="17"/>
      <w:bookmarkEnd w:id="18"/>
    </w:p>
    <w:p w14:paraId="6EE50C3E" w14:textId="77777777" w:rsidR="00705831" w:rsidRDefault="00705831" w:rsidP="00705831">
      <w:pPr>
        <w:pStyle w:val="Ttulo2"/>
      </w:pPr>
      <w:bookmarkStart w:id="19" w:name="_Toc83290305"/>
      <w:bookmarkStart w:id="20" w:name="_Toc87368191"/>
      <w:bookmarkStart w:id="21" w:name="_Toc200459829"/>
      <w:bookmarkStart w:id="22" w:name="_Toc397083167"/>
      <w:bookmarkStart w:id="23" w:name="_Toc459365756"/>
      <w:bookmarkStart w:id="24" w:name="_Toc185258021"/>
      <w:bookmarkStart w:id="25" w:name="_Toc397082293"/>
      <w:r>
        <w:t>Actualización de información</w:t>
      </w:r>
      <w:bookmarkEnd w:id="19"/>
      <w:bookmarkEnd w:id="20"/>
      <w:bookmarkEnd w:id="21"/>
    </w:p>
    <w:p w14:paraId="641399E9" w14:textId="34C7E67F" w:rsidR="00705831" w:rsidRDefault="00705831" w:rsidP="00ED5B74">
      <w:pPr>
        <w:spacing w:line="360" w:lineRule="auto"/>
        <w:jc w:val="both"/>
      </w:pPr>
      <w:r>
        <w:t>Toda la información relativa a contratos, licencias, periodos de validez, etc. de los productos y servicios derivados del presente expediente, deberá estar actualizada en la plataforma del fabricante, prevista para tal fin, en un periodo de tiempo no superior a 1 mes tras la entrada en vigor del contrato</w:t>
      </w:r>
      <w:r w:rsidR="000E1863">
        <w:t>.</w:t>
      </w:r>
      <w:r w:rsidR="00F63033">
        <w:t xml:space="preserve"> </w:t>
      </w:r>
      <w:r w:rsidR="000E1863">
        <w:t>E</w:t>
      </w:r>
      <w:r w:rsidR="00F63033">
        <w:t>n su defecto</w:t>
      </w:r>
      <w:r w:rsidR="00E02113">
        <w:t>,</w:t>
      </w:r>
      <w:r w:rsidR="00F63033">
        <w:t xml:space="preserve"> se deberá entregar a Izfe un certificado del fabricante en el que se especifique</w:t>
      </w:r>
      <w:r w:rsidR="00E02113">
        <w:t xml:space="preserve"> esta información.</w:t>
      </w:r>
    </w:p>
    <w:p w14:paraId="3EE255D7" w14:textId="50A4F083" w:rsidR="005F7E7F" w:rsidRPr="005F7E7F" w:rsidRDefault="005F7E7F" w:rsidP="1C81463D">
      <w:pPr>
        <w:pStyle w:val="Ttulo2"/>
      </w:pPr>
      <w:bookmarkStart w:id="26" w:name="_Toc200459830"/>
      <w:r w:rsidRPr="1C81463D">
        <w:t>Prestación del Servicio</w:t>
      </w:r>
      <w:bookmarkEnd w:id="22"/>
      <w:bookmarkEnd w:id="23"/>
      <w:bookmarkEnd w:id="24"/>
      <w:bookmarkEnd w:id="26"/>
    </w:p>
    <w:p w14:paraId="4189B8B2" w14:textId="77777777" w:rsidR="00CF6A91" w:rsidRDefault="00CF6A91" w:rsidP="00ED5B74">
      <w:pPr>
        <w:spacing w:line="360" w:lineRule="auto"/>
        <w:jc w:val="both"/>
      </w:pPr>
      <w:r>
        <w:t>El servicio se prestará en las siguientes modalidades, según la prioridad de las incidencias y de la criticidad del equipo, para todos los elementos de la solución ofertada:</w:t>
      </w:r>
    </w:p>
    <w:p w14:paraId="410A2D1A" w14:textId="77777777" w:rsidR="00567D55" w:rsidRPr="00567D55" w:rsidRDefault="00CF6A91" w:rsidP="00B129C2">
      <w:pPr>
        <w:pStyle w:val="Listaconvietas"/>
        <w:numPr>
          <w:ilvl w:val="0"/>
          <w:numId w:val="25"/>
        </w:numPr>
        <w:rPr>
          <w:lang w:val="es-ES_tradnl"/>
        </w:rPr>
      </w:pPr>
      <w:r w:rsidRPr="00EF7747">
        <w:rPr>
          <w:b/>
          <w:bCs/>
          <w:lang w:val="es-ES_tradnl"/>
        </w:rPr>
        <w:t>24 x 7</w:t>
      </w:r>
      <w:r w:rsidRPr="00EF7747">
        <w:rPr>
          <w:lang w:val="es-ES_tradnl"/>
        </w:rPr>
        <w:t xml:space="preserve">: </w:t>
      </w:r>
      <w:r w:rsidR="00567D55" w:rsidRPr="00567D55">
        <w:rPr>
          <w:lang w:val="es-ES_tradnl"/>
        </w:rPr>
        <w:t>Se entiende como modalidad 24x7, la detección, recepción y atención de incidencias las 24 horas del día los 7 días de la semana. Se deberá incluir en la oferta la descripción del servicio de guardia a ofrecer por el contratista para la prestación del servicio.</w:t>
      </w:r>
    </w:p>
    <w:p w14:paraId="41C8550D" w14:textId="22BD6D40" w:rsidR="005A6EB4" w:rsidRPr="005A6EB4" w:rsidRDefault="00CF6A91" w:rsidP="00B129C2">
      <w:pPr>
        <w:pStyle w:val="Listaconvietas"/>
        <w:numPr>
          <w:ilvl w:val="0"/>
          <w:numId w:val="25"/>
        </w:numPr>
        <w:rPr>
          <w:lang w:val="es-ES_tradnl"/>
        </w:rPr>
      </w:pPr>
      <w:r w:rsidRPr="00EF7747">
        <w:rPr>
          <w:b/>
          <w:bCs/>
          <w:lang w:val="es-ES_tradnl"/>
        </w:rPr>
        <w:t>Ordinari</w:t>
      </w:r>
      <w:r w:rsidR="00F63DA9" w:rsidRPr="00EF7747">
        <w:rPr>
          <w:b/>
          <w:bCs/>
          <w:lang w:val="es-ES_tradnl"/>
        </w:rPr>
        <w:t>a</w:t>
      </w:r>
      <w:r w:rsidRPr="00EF7747">
        <w:rPr>
          <w:lang w:val="es-ES_tradnl"/>
        </w:rPr>
        <w:t xml:space="preserve">: </w:t>
      </w:r>
      <w:r w:rsidR="005A6EB4" w:rsidRPr="005A6EB4">
        <w:rPr>
          <w:lang w:val="es-ES_tradnl"/>
        </w:rPr>
        <w:t>Se entiende como modalidad ordinaria, la detección, recepción y atención de incidencias de lunes a viernes, entre las 8 horas y las 18 horas.</w:t>
      </w:r>
    </w:p>
    <w:p w14:paraId="03821B63" w14:textId="77777777" w:rsidR="00CF6A91" w:rsidRPr="00227BAD" w:rsidRDefault="00CF6A91" w:rsidP="00B129C2">
      <w:pPr>
        <w:pStyle w:val="Listaconvietas"/>
        <w:numPr>
          <w:ilvl w:val="0"/>
          <w:numId w:val="25"/>
        </w:numPr>
        <w:rPr>
          <w:lang w:val="en-US"/>
        </w:rPr>
      </w:pPr>
      <w:r w:rsidRPr="00227BAD">
        <w:rPr>
          <w:b/>
          <w:bCs/>
          <w:lang w:val="en-US"/>
        </w:rPr>
        <w:t>NBD</w:t>
      </w:r>
      <w:r w:rsidRPr="00227BAD">
        <w:rPr>
          <w:lang w:val="en-US"/>
        </w:rPr>
        <w:t>: Next Business Day, siguiente día laborable.</w:t>
      </w:r>
    </w:p>
    <w:p w14:paraId="206422E4" w14:textId="77777777" w:rsidR="00B729BF" w:rsidRPr="00B129C2" w:rsidRDefault="00B729BF" w:rsidP="1C81463D">
      <w:pPr>
        <w:pStyle w:val="Ttulo2"/>
        <w:rPr>
          <w:lang w:val="en-US"/>
        </w:rPr>
      </w:pPr>
      <w:bookmarkStart w:id="27" w:name="_Toc397083168"/>
      <w:bookmarkStart w:id="28" w:name="_Toc459365757"/>
      <w:bookmarkStart w:id="29" w:name="_Toc185258022"/>
      <w:bookmarkEnd w:id="25"/>
    </w:p>
    <w:p w14:paraId="78D6A01A" w14:textId="3DC7430D" w:rsidR="00F97641" w:rsidRDefault="00E31D85" w:rsidP="1C81463D">
      <w:pPr>
        <w:pStyle w:val="Ttulo2"/>
      </w:pPr>
      <w:bookmarkStart w:id="30" w:name="_Toc200459831"/>
      <w:r>
        <w:t>Prioridad</w:t>
      </w:r>
      <w:bookmarkEnd w:id="30"/>
      <w:r w:rsidR="00776EBC">
        <w:t xml:space="preserve"> </w:t>
      </w:r>
    </w:p>
    <w:p w14:paraId="78DF21DF" w14:textId="024634BA" w:rsidR="00F97641" w:rsidRPr="005F7E7F" w:rsidRDefault="00F97641" w:rsidP="00516866">
      <w:pPr>
        <w:jc w:val="both"/>
        <w:rPr>
          <w:b/>
          <w:lang w:val="es-ES_tradnl"/>
        </w:rPr>
      </w:pPr>
      <w:r w:rsidRPr="005F7E7F">
        <w:rPr>
          <w:lang w:val="es-ES_tradnl"/>
        </w:rPr>
        <w:lastRenderedPageBreak/>
        <w:t>De cara al planteamiento del servicio se clasifican las incidencias</w:t>
      </w:r>
      <w:r w:rsidR="00776EBC">
        <w:rPr>
          <w:lang w:val="es-ES_tradnl"/>
        </w:rPr>
        <w:t xml:space="preserve"> y consultas</w:t>
      </w:r>
      <w:r w:rsidRPr="005F7E7F">
        <w:rPr>
          <w:lang w:val="es-ES_tradnl"/>
        </w:rPr>
        <w:t xml:space="preserve"> según el impacto en el servicio</w:t>
      </w:r>
      <w:r w:rsidR="00516866">
        <w:rPr>
          <w:lang w:val="es-ES_tradnl"/>
        </w:rPr>
        <w:t>:</w:t>
      </w:r>
    </w:p>
    <w:p w14:paraId="712378D3" w14:textId="77777777" w:rsidR="00F97641" w:rsidRPr="00F97641" w:rsidRDefault="00F97641" w:rsidP="00F97641">
      <w:pPr>
        <w:rPr>
          <w:lang w:val="es-ES_tradnl"/>
        </w:rPr>
      </w:pPr>
    </w:p>
    <w:tbl>
      <w:tblPr>
        <w:tblStyle w:val="Cuadrculamedia3-nfasis1"/>
        <w:tblW w:w="0" w:type="auto"/>
        <w:tblLook w:val="04A0" w:firstRow="1" w:lastRow="0" w:firstColumn="1" w:lastColumn="0" w:noHBand="0" w:noVBand="1"/>
      </w:tblPr>
      <w:tblGrid>
        <w:gridCol w:w="1359"/>
        <w:gridCol w:w="4236"/>
        <w:gridCol w:w="3018"/>
      </w:tblGrid>
      <w:tr w:rsidR="00F97641" w:rsidRPr="005F7E7F" w14:paraId="4D764F93" w14:textId="77777777" w:rsidTr="00EF3F33">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1359" w:type="dxa"/>
            <w:hideMark/>
          </w:tcPr>
          <w:p w14:paraId="0F501EDC" w14:textId="77777777" w:rsidR="00F97641" w:rsidRPr="005F7E7F" w:rsidRDefault="00F97641" w:rsidP="00FC2EDF">
            <w:pPr>
              <w:ind w:left="708" w:hanging="708"/>
              <w:rPr>
                <w:lang w:val="es-ES_tradnl"/>
              </w:rPr>
            </w:pPr>
            <w:r w:rsidRPr="005F7E7F">
              <w:rPr>
                <w:lang w:val="es-ES_tradnl"/>
              </w:rPr>
              <w:t>Prioridad</w:t>
            </w:r>
          </w:p>
        </w:tc>
        <w:tc>
          <w:tcPr>
            <w:tcW w:w="4236" w:type="dxa"/>
            <w:hideMark/>
          </w:tcPr>
          <w:p w14:paraId="0FBC9885" w14:textId="77777777" w:rsidR="00F97641" w:rsidRPr="005F7E7F" w:rsidRDefault="00F97641">
            <w:pPr>
              <w:cnfStyle w:val="100000000000" w:firstRow="1" w:lastRow="0" w:firstColumn="0" w:lastColumn="0" w:oddVBand="0" w:evenVBand="0" w:oddHBand="0" w:evenHBand="0" w:firstRowFirstColumn="0" w:firstRowLastColumn="0" w:lastRowFirstColumn="0" w:lastRowLastColumn="0"/>
              <w:rPr>
                <w:lang w:val="es-ES_tradnl"/>
              </w:rPr>
            </w:pPr>
            <w:r w:rsidRPr="005F7E7F">
              <w:rPr>
                <w:lang w:val="es-ES_tradnl"/>
              </w:rPr>
              <w:t>Impacto</w:t>
            </w:r>
          </w:p>
        </w:tc>
        <w:tc>
          <w:tcPr>
            <w:tcW w:w="3018" w:type="dxa"/>
            <w:hideMark/>
          </w:tcPr>
          <w:p w14:paraId="5133DB71" w14:textId="77777777" w:rsidR="00F97641" w:rsidRPr="005F7E7F" w:rsidRDefault="00F97641">
            <w:pPr>
              <w:cnfStyle w:val="100000000000" w:firstRow="1" w:lastRow="0" w:firstColumn="0" w:lastColumn="0" w:oddVBand="0" w:evenVBand="0" w:oddHBand="0" w:evenHBand="0" w:firstRowFirstColumn="0" w:firstRowLastColumn="0" w:lastRowFirstColumn="0" w:lastRowLastColumn="0"/>
              <w:rPr>
                <w:lang w:val="es-ES_tradnl"/>
              </w:rPr>
            </w:pPr>
            <w:r w:rsidRPr="005F7E7F">
              <w:rPr>
                <w:lang w:val="es-ES_tradnl"/>
              </w:rPr>
              <w:t>Ejemplo</w:t>
            </w:r>
          </w:p>
        </w:tc>
      </w:tr>
      <w:tr w:rsidR="00F97641" w:rsidRPr="005F7E7F" w14:paraId="2730E542" w14:textId="77777777" w:rsidTr="00EF3F33">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1359" w:type="dxa"/>
            <w:tcBorders>
              <w:top w:val="single" w:sz="24" w:space="0" w:color="FFFFFF" w:themeColor="background1"/>
              <w:bottom w:val="single" w:sz="8" w:space="0" w:color="FFFFFF" w:themeColor="background1"/>
            </w:tcBorders>
            <w:hideMark/>
          </w:tcPr>
          <w:p w14:paraId="4ED785DB" w14:textId="77777777" w:rsidR="00F97641" w:rsidRPr="005F7E7F" w:rsidRDefault="00F97641">
            <w:pPr>
              <w:rPr>
                <w:lang w:val="es-ES_tradnl"/>
              </w:rPr>
            </w:pPr>
            <w:r w:rsidRPr="005F7E7F">
              <w:rPr>
                <w:lang w:val="es-ES_tradnl"/>
              </w:rPr>
              <w:t>Crítica</w:t>
            </w:r>
          </w:p>
        </w:tc>
        <w:tc>
          <w:tcPr>
            <w:tcW w:w="4236" w:type="dxa"/>
            <w:hideMark/>
          </w:tcPr>
          <w:p w14:paraId="3D36F907"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b/>
                <w:lang w:val="es-ES_tradnl"/>
              </w:rPr>
            </w:pPr>
            <w:r w:rsidRPr="005F7E7F">
              <w:rPr>
                <w:b/>
                <w:lang w:val="es-ES_tradnl"/>
              </w:rPr>
              <w:t xml:space="preserve">Impacto grave en las operaciones, caída del servicio. </w:t>
            </w:r>
          </w:p>
          <w:p w14:paraId="00FC4C8D"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El cliente o un grupo de trabajo no pueden realizar sus tareas habituales.</w:t>
            </w:r>
          </w:p>
          <w:p w14:paraId="6A1169E1"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Los servidores, servicios, tráfico de red, etc. de producción u otros sistemas críticos se encuentran parados, y no se ha encontrado una solución de forma inmediata.</w:t>
            </w:r>
          </w:p>
        </w:tc>
        <w:tc>
          <w:tcPr>
            <w:tcW w:w="3018" w:type="dxa"/>
          </w:tcPr>
          <w:p w14:paraId="3917C078"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Pérdida de datos.</w:t>
            </w:r>
          </w:p>
          <w:p w14:paraId="5F3F97D4"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Servicio no disponible.</w:t>
            </w:r>
          </w:p>
          <w:p w14:paraId="25B090DC"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 xml:space="preserve">Todo el tráfico de red ha cesado, causando un impacto crítico en el negocio. </w:t>
            </w:r>
          </w:p>
          <w:p w14:paraId="01B21088"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p>
        </w:tc>
      </w:tr>
      <w:tr w:rsidR="00F97641" w:rsidRPr="005F7E7F" w14:paraId="14854ED7" w14:textId="77777777" w:rsidTr="00EF3F33">
        <w:tc>
          <w:tcPr>
            <w:cnfStyle w:val="001000000000" w:firstRow="0" w:lastRow="0" w:firstColumn="1" w:lastColumn="0" w:oddVBand="0" w:evenVBand="0" w:oddHBand="0" w:evenHBand="0" w:firstRowFirstColumn="0" w:firstRowLastColumn="0" w:lastRowFirstColumn="0" w:lastRowLastColumn="0"/>
            <w:tcW w:w="1359" w:type="dxa"/>
            <w:tcBorders>
              <w:top w:val="single" w:sz="8" w:space="0" w:color="FFFFFF" w:themeColor="background1"/>
              <w:bottom w:val="single" w:sz="8" w:space="0" w:color="FFFFFF" w:themeColor="background1"/>
            </w:tcBorders>
            <w:hideMark/>
          </w:tcPr>
          <w:p w14:paraId="19D7E322" w14:textId="77777777" w:rsidR="00F97641" w:rsidRPr="005F7E7F" w:rsidRDefault="00F97641">
            <w:pPr>
              <w:rPr>
                <w:lang w:val="es-ES_tradnl"/>
              </w:rPr>
            </w:pPr>
            <w:r w:rsidRPr="005F7E7F">
              <w:rPr>
                <w:lang w:val="es-ES_tradnl"/>
              </w:rPr>
              <w:t>Urgente</w:t>
            </w:r>
          </w:p>
        </w:tc>
        <w:tc>
          <w:tcPr>
            <w:tcW w:w="4236"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hideMark/>
          </w:tcPr>
          <w:p w14:paraId="0A3144C7" w14:textId="77777777" w:rsidR="00F97641" w:rsidRPr="005F7E7F" w:rsidRDefault="00F97641" w:rsidP="00A55647">
            <w:pPr>
              <w:jc w:val="both"/>
              <w:cnfStyle w:val="000000000000" w:firstRow="0" w:lastRow="0" w:firstColumn="0" w:lastColumn="0" w:oddVBand="0" w:evenVBand="0" w:oddHBand="0" w:evenHBand="0" w:firstRowFirstColumn="0" w:firstRowLastColumn="0" w:lastRowFirstColumn="0" w:lastRowLastColumn="0"/>
              <w:rPr>
                <w:b/>
                <w:lang w:val="es-ES_tradnl"/>
              </w:rPr>
            </w:pPr>
            <w:r w:rsidRPr="005F7E7F">
              <w:rPr>
                <w:b/>
                <w:lang w:val="es-ES_tradnl"/>
              </w:rPr>
              <w:t>Pérdida de una funcionalidad importante, servicio en riesgo.</w:t>
            </w:r>
          </w:p>
          <w:p w14:paraId="1F284D54" w14:textId="77777777" w:rsidR="00F97641" w:rsidRPr="005F7E7F" w:rsidRDefault="00F97641" w:rsidP="00A55647">
            <w:pPr>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 xml:space="preserve">Alguna de las funcionalidades principales se encuentra dañada, lo que provoca una degradación del rendimiento del sistema en general o de un grupo de trabajo. </w:t>
            </w:r>
          </w:p>
          <w:p w14:paraId="682B4A7B" w14:textId="77777777" w:rsidR="00F97641" w:rsidRPr="005F7E7F" w:rsidRDefault="00F97641" w:rsidP="00A55647">
            <w:pPr>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No hay redundancia y el servicio está en riesgo de caída.</w:t>
            </w:r>
          </w:p>
        </w:tc>
        <w:tc>
          <w:tcPr>
            <w:tcW w:w="3018"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hideMark/>
          </w:tcPr>
          <w:p w14:paraId="5FD54F03" w14:textId="77777777" w:rsidR="00F97641" w:rsidRPr="005F7E7F" w:rsidRDefault="00F97641" w:rsidP="00A55647">
            <w:pPr>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El problema crea retrasos inasumibles.</w:t>
            </w:r>
          </w:p>
          <w:p w14:paraId="1545095F" w14:textId="77777777" w:rsidR="00F97641" w:rsidRPr="005F7E7F" w:rsidRDefault="00F97641" w:rsidP="00A55647">
            <w:pPr>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Fallo de un componente redundante.</w:t>
            </w:r>
          </w:p>
        </w:tc>
      </w:tr>
      <w:tr w:rsidR="00F97641" w:rsidRPr="005F7E7F" w14:paraId="4FD7A3A2" w14:textId="77777777" w:rsidTr="00EF3F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9" w:type="dxa"/>
            <w:tcBorders>
              <w:top w:val="single" w:sz="8" w:space="0" w:color="FFFFFF" w:themeColor="background1"/>
              <w:bottom w:val="single" w:sz="8" w:space="0" w:color="FFFFFF" w:themeColor="background1"/>
            </w:tcBorders>
            <w:hideMark/>
          </w:tcPr>
          <w:p w14:paraId="592E52F7" w14:textId="77777777" w:rsidR="00F97641" w:rsidRPr="005F7E7F" w:rsidRDefault="00F97641">
            <w:pPr>
              <w:rPr>
                <w:lang w:val="es-ES_tradnl"/>
              </w:rPr>
            </w:pPr>
            <w:r w:rsidRPr="005F7E7F">
              <w:rPr>
                <w:lang w:val="es-ES_tradnl"/>
              </w:rPr>
              <w:t>Leve</w:t>
            </w:r>
          </w:p>
        </w:tc>
        <w:tc>
          <w:tcPr>
            <w:tcW w:w="4236" w:type="dxa"/>
            <w:hideMark/>
          </w:tcPr>
          <w:p w14:paraId="6131A4CC"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b/>
                <w:lang w:val="es-ES_tradnl"/>
              </w:rPr>
            </w:pPr>
            <w:r w:rsidRPr="005F7E7F">
              <w:rPr>
                <w:b/>
                <w:lang w:val="es-ES_tradnl"/>
              </w:rPr>
              <w:t>Impacto bajo en la productividad, bajo rendimiento.</w:t>
            </w:r>
          </w:p>
          <w:p w14:paraId="488C027F"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La solución es conocida pero el problema debe ser resuelto.</w:t>
            </w:r>
          </w:p>
          <w:p w14:paraId="3E489A8D"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 xml:space="preserve">Implica una pérdida parcial y no critica de funcionalidad. </w:t>
            </w:r>
          </w:p>
        </w:tc>
        <w:tc>
          <w:tcPr>
            <w:tcW w:w="3018" w:type="dxa"/>
          </w:tcPr>
          <w:p w14:paraId="025DF9F4"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 xml:space="preserve">La incidencia no produce ningún tipo de problemas o los produce de forma intermitente a los usuarios en el ámbito operacional. </w:t>
            </w:r>
          </w:p>
          <w:p w14:paraId="6A4ABA3D" w14:textId="77777777" w:rsidR="00F97641" w:rsidRPr="005F7E7F" w:rsidRDefault="00F97641" w:rsidP="00A55647">
            <w:pPr>
              <w:jc w:val="both"/>
              <w:cnfStyle w:val="000000100000" w:firstRow="0" w:lastRow="0" w:firstColumn="0" w:lastColumn="0" w:oddVBand="0" w:evenVBand="0" w:oddHBand="1" w:evenHBand="0" w:firstRowFirstColumn="0" w:firstRowLastColumn="0" w:lastRowFirstColumn="0" w:lastRowLastColumn="0"/>
              <w:rPr>
                <w:lang w:val="es-ES_tradnl"/>
              </w:rPr>
            </w:pPr>
          </w:p>
        </w:tc>
      </w:tr>
      <w:tr w:rsidR="00F97641" w:rsidRPr="005F7E7F" w14:paraId="0139E4A6" w14:textId="77777777" w:rsidTr="00EF3F33">
        <w:tc>
          <w:tcPr>
            <w:cnfStyle w:val="001000000000" w:firstRow="0" w:lastRow="0" w:firstColumn="1" w:lastColumn="0" w:oddVBand="0" w:evenVBand="0" w:oddHBand="0" w:evenHBand="0" w:firstRowFirstColumn="0" w:firstRowLastColumn="0" w:lastRowFirstColumn="0" w:lastRowLastColumn="0"/>
            <w:tcW w:w="1359" w:type="dxa"/>
            <w:tcBorders>
              <w:top w:val="single" w:sz="8" w:space="0" w:color="FFFFFF" w:themeColor="background1"/>
              <w:bottom w:val="single" w:sz="8" w:space="0" w:color="FFFFFF" w:themeColor="background1"/>
            </w:tcBorders>
            <w:hideMark/>
          </w:tcPr>
          <w:p w14:paraId="1EAD56CB" w14:textId="77777777" w:rsidR="00F97641" w:rsidRPr="005F7E7F" w:rsidRDefault="00F97641">
            <w:pPr>
              <w:rPr>
                <w:lang w:val="es-ES_tradnl"/>
              </w:rPr>
            </w:pPr>
            <w:r w:rsidRPr="005F7E7F">
              <w:rPr>
                <w:lang w:val="es-ES_tradnl"/>
              </w:rPr>
              <w:t>Consulta</w:t>
            </w:r>
          </w:p>
        </w:tc>
        <w:tc>
          <w:tcPr>
            <w:tcW w:w="4236" w:type="dxa"/>
            <w:tcBorders>
              <w:top w:val="single" w:sz="6" w:space="0" w:color="FFFFFF" w:themeColor="background1"/>
              <w:left w:val="single" w:sz="6" w:space="0" w:color="FFFFFF" w:themeColor="background1"/>
              <w:bottom w:val="single" w:sz="8" w:space="0" w:color="FFFFFF" w:themeColor="background1"/>
              <w:right w:val="single" w:sz="6" w:space="0" w:color="FFFFFF" w:themeColor="background1"/>
            </w:tcBorders>
          </w:tcPr>
          <w:p w14:paraId="7AE77485" w14:textId="77777777" w:rsidR="00F97641" w:rsidRPr="005F7E7F" w:rsidRDefault="00F97641" w:rsidP="00A55647">
            <w:pPr>
              <w:jc w:val="both"/>
              <w:cnfStyle w:val="000000000000" w:firstRow="0" w:lastRow="0" w:firstColumn="0" w:lastColumn="0" w:oddVBand="0" w:evenVBand="0" w:oddHBand="0" w:evenHBand="0" w:firstRowFirstColumn="0" w:firstRowLastColumn="0" w:lastRowFirstColumn="0" w:lastRowLastColumn="0"/>
              <w:rPr>
                <w:b/>
                <w:lang w:val="es-ES_tradnl"/>
              </w:rPr>
            </w:pPr>
            <w:r w:rsidRPr="005F7E7F">
              <w:rPr>
                <w:b/>
                <w:lang w:val="es-ES_tradnl"/>
              </w:rPr>
              <w:t>Sin impacto en las operaciones.</w:t>
            </w:r>
          </w:p>
          <w:p w14:paraId="1C6E1D29" w14:textId="77777777" w:rsidR="00F97641" w:rsidRPr="005F7E7F" w:rsidRDefault="00F97641" w:rsidP="00A55647">
            <w:pPr>
              <w:jc w:val="both"/>
              <w:cnfStyle w:val="000000000000" w:firstRow="0" w:lastRow="0" w:firstColumn="0" w:lastColumn="0" w:oddVBand="0" w:evenVBand="0" w:oddHBand="0" w:evenHBand="0" w:firstRowFirstColumn="0" w:firstRowLastColumn="0" w:lastRowFirstColumn="0" w:lastRowLastColumn="0"/>
              <w:rPr>
                <w:lang w:val="es-ES_tradnl"/>
              </w:rPr>
            </w:pPr>
          </w:p>
        </w:tc>
        <w:tc>
          <w:tcPr>
            <w:tcW w:w="3018" w:type="dxa"/>
            <w:tcBorders>
              <w:top w:val="single" w:sz="6" w:space="0" w:color="FFFFFF" w:themeColor="background1"/>
              <w:left w:val="single" w:sz="6" w:space="0" w:color="FFFFFF" w:themeColor="background1"/>
              <w:bottom w:val="single" w:sz="8" w:space="0" w:color="FFFFFF" w:themeColor="background1"/>
              <w:right w:val="single" w:sz="8" w:space="0" w:color="FFFFFF" w:themeColor="background1"/>
            </w:tcBorders>
            <w:hideMark/>
          </w:tcPr>
          <w:p w14:paraId="476177B3" w14:textId="77777777" w:rsidR="00F97641" w:rsidRPr="005F7E7F" w:rsidRDefault="00F97641" w:rsidP="00A55647">
            <w:pPr>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Cuestiones sobre procedimientos o documentación.</w:t>
            </w:r>
          </w:p>
        </w:tc>
      </w:tr>
    </w:tbl>
    <w:p w14:paraId="50E57F43" w14:textId="77777777" w:rsidR="00F97641" w:rsidRPr="00F97641" w:rsidRDefault="00F97641" w:rsidP="00F97641"/>
    <w:p w14:paraId="36807DAB" w14:textId="2986F747" w:rsidR="005F7E7F" w:rsidRPr="005F7E7F" w:rsidRDefault="005F7E7F" w:rsidP="1C81463D">
      <w:pPr>
        <w:pStyle w:val="Ttulo2"/>
      </w:pPr>
      <w:bookmarkStart w:id="31" w:name="_Toc200459832"/>
      <w:r w:rsidRPr="1C81463D">
        <w:t>Tiempo de Atención</w:t>
      </w:r>
      <w:bookmarkEnd w:id="27"/>
      <w:bookmarkEnd w:id="28"/>
      <w:bookmarkEnd w:id="29"/>
      <w:r w:rsidR="005C69B9" w:rsidRPr="1C81463D">
        <w:t xml:space="preserve"> y </w:t>
      </w:r>
      <w:r w:rsidR="006551FB" w:rsidRPr="1C81463D">
        <w:t>Resolución</w:t>
      </w:r>
      <w:bookmarkEnd w:id="31"/>
    </w:p>
    <w:p w14:paraId="7A61E01C" w14:textId="25F16145" w:rsidR="005F7E7F" w:rsidRDefault="005F7E7F" w:rsidP="00E30911">
      <w:pPr>
        <w:spacing w:line="360" w:lineRule="auto"/>
        <w:jc w:val="both"/>
      </w:pPr>
      <w:bookmarkStart w:id="32" w:name="_Toc397083169"/>
      <w:bookmarkStart w:id="33" w:name="_Toc459365758"/>
      <w:bookmarkStart w:id="34" w:name="_Toc397082294"/>
      <w:r w:rsidRPr="3E9C2FE7">
        <w:t xml:space="preserve">Se entiende por Tiempo de Atención el tiempo transcurrido entre el conocimiento de la incidencia por parte del </w:t>
      </w:r>
      <w:r w:rsidR="001A07CA" w:rsidRPr="3E9C2FE7">
        <w:t>contratista</w:t>
      </w:r>
      <w:r w:rsidR="00461FB4" w:rsidRPr="3E9C2FE7">
        <w:t xml:space="preserve"> y/o fabricante</w:t>
      </w:r>
      <w:r w:rsidRPr="3E9C2FE7">
        <w:t xml:space="preserve">, o en todo caso por su notificación por parte de Izfe, y la atención de un técnico especializado. </w:t>
      </w:r>
    </w:p>
    <w:p w14:paraId="5F636DA7" w14:textId="77777777" w:rsidR="00F73DCB" w:rsidRPr="005F7E7F" w:rsidRDefault="00F73DCB" w:rsidP="00E30911">
      <w:pPr>
        <w:spacing w:line="360" w:lineRule="auto"/>
        <w:jc w:val="both"/>
        <w:rPr>
          <w:lang w:val="es-ES_tradnl"/>
        </w:rPr>
      </w:pPr>
    </w:p>
    <w:p w14:paraId="7655A62D" w14:textId="21327EDA" w:rsidR="005F7E7F" w:rsidRPr="005F7E7F" w:rsidRDefault="005F7E7F" w:rsidP="00E30911">
      <w:pPr>
        <w:spacing w:line="360" w:lineRule="auto"/>
        <w:jc w:val="both"/>
      </w:pPr>
      <w:bookmarkStart w:id="35" w:name="_Toc397083170"/>
      <w:bookmarkStart w:id="36" w:name="_Toc459365759"/>
      <w:bookmarkStart w:id="37" w:name="_Toc397082299"/>
      <w:bookmarkEnd w:id="32"/>
      <w:bookmarkEnd w:id="33"/>
      <w:bookmarkEnd w:id="34"/>
      <w:r w:rsidRPr="3E9C2FE7">
        <w:t xml:space="preserve">Se entiende por Tiempo de Resolución el periodo de tiempo que media entre el conocimiento de la incidencia por parte del </w:t>
      </w:r>
      <w:r w:rsidR="001A07CA" w:rsidRPr="3E9C2FE7">
        <w:t>contratista</w:t>
      </w:r>
      <w:r w:rsidR="00461FB4" w:rsidRPr="3E9C2FE7">
        <w:t xml:space="preserve"> y/o fabricante</w:t>
      </w:r>
      <w:r w:rsidRPr="3E9C2FE7">
        <w:t xml:space="preserve">, o en todo caso por su notificación por parte del Izfe, y la resolución de la avería, sustituyendo los elementos averiados. </w:t>
      </w:r>
    </w:p>
    <w:p w14:paraId="4ED4F2B3" w14:textId="77777777" w:rsidR="005F7E7F" w:rsidRPr="005F7E7F" w:rsidRDefault="005F7E7F" w:rsidP="00E30911">
      <w:pPr>
        <w:spacing w:line="360" w:lineRule="auto"/>
        <w:jc w:val="both"/>
        <w:rPr>
          <w:lang w:val="es-ES_tradnl"/>
        </w:rPr>
      </w:pPr>
    </w:p>
    <w:tbl>
      <w:tblPr>
        <w:tblStyle w:val="Cuadrculamedia3-nfasis1"/>
        <w:tblW w:w="5423" w:type="dxa"/>
        <w:jc w:val="center"/>
        <w:tblLook w:val="04A0" w:firstRow="1" w:lastRow="0" w:firstColumn="1" w:lastColumn="0" w:noHBand="0" w:noVBand="1"/>
      </w:tblPr>
      <w:tblGrid>
        <w:gridCol w:w="1379"/>
        <w:gridCol w:w="1408"/>
        <w:gridCol w:w="1312"/>
        <w:gridCol w:w="1324"/>
      </w:tblGrid>
      <w:tr w:rsidR="005F7E7F" w:rsidRPr="005F7E7F" w14:paraId="1E17A38F" w14:textId="77777777" w:rsidTr="005F7E7F">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1379" w:type="dxa"/>
            <w:hideMark/>
          </w:tcPr>
          <w:p w14:paraId="5A6F9BA9" w14:textId="77777777" w:rsidR="005F7E7F" w:rsidRPr="005F7E7F" w:rsidRDefault="005F7E7F" w:rsidP="00E30911">
            <w:pPr>
              <w:spacing w:line="360" w:lineRule="auto"/>
              <w:jc w:val="both"/>
              <w:rPr>
                <w:lang w:val="es-ES_tradnl"/>
              </w:rPr>
            </w:pPr>
            <w:r w:rsidRPr="005F7E7F">
              <w:rPr>
                <w:lang w:val="es-ES_tradnl"/>
              </w:rPr>
              <w:lastRenderedPageBreak/>
              <w:t>Prioridad</w:t>
            </w:r>
          </w:p>
        </w:tc>
        <w:tc>
          <w:tcPr>
            <w:tcW w:w="1408" w:type="dxa"/>
            <w:hideMark/>
          </w:tcPr>
          <w:p w14:paraId="06B38C0C" w14:textId="77777777" w:rsidR="005F7E7F" w:rsidRPr="005F7E7F" w:rsidRDefault="005F7E7F" w:rsidP="00E30911">
            <w:pPr>
              <w:spacing w:line="360" w:lineRule="auto"/>
              <w:jc w:val="both"/>
              <w:cnfStyle w:val="100000000000" w:firstRow="1" w:lastRow="0" w:firstColumn="0" w:lastColumn="0" w:oddVBand="0" w:evenVBand="0" w:oddHBand="0" w:evenHBand="0" w:firstRowFirstColumn="0" w:firstRowLastColumn="0" w:lastRowFirstColumn="0" w:lastRowLastColumn="0"/>
              <w:rPr>
                <w:lang w:val="es-ES_tradnl"/>
              </w:rPr>
            </w:pPr>
            <w:r w:rsidRPr="005F7E7F">
              <w:rPr>
                <w:lang w:val="es-ES_tradnl"/>
              </w:rPr>
              <w:t>Modalidad de Servicio</w:t>
            </w:r>
          </w:p>
        </w:tc>
        <w:tc>
          <w:tcPr>
            <w:tcW w:w="1312" w:type="dxa"/>
            <w:hideMark/>
          </w:tcPr>
          <w:p w14:paraId="3110602F" w14:textId="77777777" w:rsidR="005F7E7F" w:rsidRPr="005F7E7F" w:rsidRDefault="005F7E7F" w:rsidP="00E30911">
            <w:pPr>
              <w:spacing w:line="360" w:lineRule="auto"/>
              <w:jc w:val="both"/>
              <w:cnfStyle w:val="100000000000" w:firstRow="1" w:lastRow="0" w:firstColumn="0" w:lastColumn="0" w:oddVBand="0" w:evenVBand="0" w:oddHBand="0" w:evenHBand="0" w:firstRowFirstColumn="0" w:firstRowLastColumn="0" w:lastRowFirstColumn="0" w:lastRowLastColumn="0"/>
              <w:rPr>
                <w:lang w:val="es-ES_tradnl"/>
              </w:rPr>
            </w:pPr>
            <w:r w:rsidRPr="005F7E7F">
              <w:rPr>
                <w:lang w:val="es-ES_tradnl"/>
              </w:rPr>
              <w:t>Tiempo de Atención (horas)</w:t>
            </w:r>
          </w:p>
        </w:tc>
        <w:tc>
          <w:tcPr>
            <w:tcW w:w="1324" w:type="dxa"/>
            <w:hideMark/>
          </w:tcPr>
          <w:p w14:paraId="5C46AAE9" w14:textId="77777777" w:rsidR="005F7E7F" w:rsidRPr="005F7E7F" w:rsidRDefault="005F7E7F" w:rsidP="00E30911">
            <w:pPr>
              <w:spacing w:line="360" w:lineRule="auto"/>
              <w:jc w:val="both"/>
              <w:cnfStyle w:val="100000000000" w:firstRow="1" w:lastRow="0" w:firstColumn="0" w:lastColumn="0" w:oddVBand="0" w:evenVBand="0" w:oddHBand="0" w:evenHBand="0" w:firstRowFirstColumn="0" w:firstRowLastColumn="0" w:lastRowFirstColumn="0" w:lastRowLastColumn="0"/>
              <w:rPr>
                <w:lang w:val="es-ES_tradnl"/>
              </w:rPr>
            </w:pPr>
            <w:r w:rsidRPr="005F7E7F">
              <w:rPr>
                <w:lang w:val="es-ES_tradnl"/>
              </w:rPr>
              <w:t>Tiempo de Resolución (horas)*</w:t>
            </w:r>
          </w:p>
        </w:tc>
      </w:tr>
      <w:tr w:rsidR="005F7E7F" w:rsidRPr="005F7E7F" w14:paraId="1F2BED94" w14:textId="77777777" w:rsidTr="005F7E7F">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379" w:type="dxa"/>
            <w:tcBorders>
              <w:bottom w:val="single" w:sz="8" w:space="0" w:color="FFFFFF" w:themeColor="background1"/>
            </w:tcBorders>
            <w:vAlign w:val="center"/>
            <w:hideMark/>
          </w:tcPr>
          <w:p w14:paraId="0BEA628B" w14:textId="77777777" w:rsidR="005F7E7F" w:rsidRPr="005F7E7F" w:rsidRDefault="005F7E7F" w:rsidP="00E30911">
            <w:pPr>
              <w:spacing w:line="360" w:lineRule="auto"/>
              <w:jc w:val="both"/>
              <w:rPr>
                <w:lang w:val="es-ES_tradnl"/>
              </w:rPr>
            </w:pPr>
            <w:r w:rsidRPr="005F7E7F">
              <w:rPr>
                <w:lang w:val="es-ES_tradnl"/>
              </w:rPr>
              <w:t>Crítica</w:t>
            </w:r>
          </w:p>
        </w:tc>
        <w:tc>
          <w:tcPr>
            <w:tcW w:w="1408" w:type="dxa"/>
            <w:noWrap/>
            <w:vAlign w:val="center"/>
            <w:hideMark/>
          </w:tcPr>
          <w:p w14:paraId="39D32DD0" w14:textId="77777777" w:rsidR="005F7E7F" w:rsidRPr="005F7E7F" w:rsidRDefault="005F7E7F" w:rsidP="00E30911">
            <w:pPr>
              <w:spacing w:line="360" w:lineRule="auto"/>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24x7</w:t>
            </w:r>
          </w:p>
        </w:tc>
        <w:tc>
          <w:tcPr>
            <w:tcW w:w="1312" w:type="dxa"/>
            <w:noWrap/>
            <w:vAlign w:val="center"/>
            <w:hideMark/>
          </w:tcPr>
          <w:p w14:paraId="75914AB1" w14:textId="77777777" w:rsidR="005F7E7F" w:rsidRPr="005F7E7F" w:rsidRDefault="005F7E7F" w:rsidP="00E30911">
            <w:pPr>
              <w:spacing w:line="360" w:lineRule="auto"/>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1</w:t>
            </w:r>
          </w:p>
        </w:tc>
        <w:tc>
          <w:tcPr>
            <w:tcW w:w="1324" w:type="dxa"/>
            <w:noWrap/>
            <w:vAlign w:val="center"/>
            <w:hideMark/>
          </w:tcPr>
          <w:p w14:paraId="61EB691A" w14:textId="77777777" w:rsidR="005F7E7F" w:rsidRPr="005F7E7F" w:rsidRDefault="005F7E7F" w:rsidP="00E30911">
            <w:pPr>
              <w:spacing w:line="360" w:lineRule="auto"/>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4</w:t>
            </w:r>
          </w:p>
        </w:tc>
      </w:tr>
      <w:tr w:rsidR="005F7E7F" w:rsidRPr="005F7E7F" w14:paraId="2710BAE1" w14:textId="77777777" w:rsidTr="005F7E7F">
        <w:trPr>
          <w:trHeight w:val="283"/>
          <w:jc w:val="center"/>
        </w:trPr>
        <w:tc>
          <w:tcPr>
            <w:cnfStyle w:val="001000000000" w:firstRow="0" w:lastRow="0" w:firstColumn="1" w:lastColumn="0" w:oddVBand="0" w:evenVBand="0" w:oddHBand="0" w:evenHBand="0" w:firstRowFirstColumn="0" w:firstRowLastColumn="0" w:lastRowFirstColumn="0" w:lastRowLastColumn="0"/>
            <w:tcW w:w="1379" w:type="dxa"/>
            <w:tcBorders>
              <w:top w:val="single" w:sz="8" w:space="0" w:color="FFFFFF" w:themeColor="background1"/>
              <w:bottom w:val="single" w:sz="4" w:space="0" w:color="FFFFFF" w:themeColor="background1"/>
            </w:tcBorders>
            <w:vAlign w:val="center"/>
            <w:hideMark/>
          </w:tcPr>
          <w:p w14:paraId="73460627" w14:textId="77777777" w:rsidR="005F7E7F" w:rsidRPr="005F7E7F" w:rsidRDefault="005F7E7F" w:rsidP="00E30911">
            <w:pPr>
              <w:spacing w:line="360" w:lineRule="auto"/>
              <w:jc w:val="both"/>
              <w:rPr>
                <w:lang w:val="es-ES_tradnl"/>
              </w:rPr>
            </w:pPr>
            <w:r w:rsidRPr="005F7E7F">
              <w:rPr>
                <w:lang w:val="es-ES_tradnl"/>
              </w:rPr>
              <w:t>Urgente</w:t>
            </w:r>
          </w:p>
        </w:tc>
        <w:tc>
          <w:tcPr>
            <w:tcW w:w="14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noWrap/>
            <w:vAlign w:val="center"/>
            <w:hideMark/>
          </w:tcPr>
          <w:p w14:paraId="6066F9A1" w14:textId="77777777" w:rsidR="005F7E7F" w:rsidRPr="005F7E7F" w:rsidRDefault="005F7E7F" w:rsidP="00E30911">
            <w:pPr>
              <w:spacing w:line="360" w:lineRule="auto"/>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24x7</w:t>
            </w:r>
          </w:p>
        </w:tc>
        <w:tc>
          <w:tcPr>
            <w:tcW w:w="131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noWrap/>
            <w:vAlign w:val="center"/>
            <w:hideMark/>
          </w:tcPr>
          <w:p w14:paraId="6983923E" w14:textId="77777777" w:rsidR="005F7E7F" w:rsidRPr="005F7E7F" w:rsidRDefault="005F7E7F" w:rsidP="00E30911">
            <w:pPr>
              <w:spacing w:line="360" w:lineRule="auto"/>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1</w:t>
            </w:r>
          </w:p>
        </w:tc>
        <w:tc>
          <w:tcPr>
            <w:tcW w:w="1324" w:type="dxa"/>
            <w:tcBorders>
              <w:top w:val="single" w:sz="6" w:space="0" w:color="FFFFFF" w:themeColor="background1"/>
              <w:left w:val="single" w:sz="6" w:space="0" w:color="FFFFFF" w:themeColor="background1"/>
              <w:bottom w:val="single" w:sz="6" w:space="0" w:color="FFFFFF" w:themeColor="background1"/>
              <w:right w:val="single" w:sz="8" w:space="0" w:color="FFFFFF" w:themeColor="background1"/>
            </w:tcBorders>
            <w:noWrap/>
            <w:vAlign w:val="center"/>
            <w:hideMark/>
          </w:tcPr>
          <w:p w14:paraId="778E3EEB" w14:textId="77777777" w:rsidR="005F7E7F" w:rsidRPr="005F7E7F" w:rsidRDefault="005F7E7F" w:rsidP="00E30911">
            <w:pPr>
              <w:spacing w:line="360" w:lineRule="auto"/>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4</w:t>
            </w:r>
          </w:p>
        </w:tc>
      </w:tr>
      <w:tr w:rsidR="005F7E7F" w:rsidRPr="005F7E7F" w14:paraId="583CD8D5" w14:textId="77777777" w:rsidTr="005F7E7F">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379" w:type="dxa"/>
            <w:tcBorders>
              <w:top w:val="single" w:sz="4" w:space="0" w:color="FFFFFF" w:themeColor="background1"/>
              <w:bottom w:val="single" w:sz="4" w:space="0" w:color="FFFFFF" w:themeColor="background1"/>
            </w:tcBorders>
            <w:vAlign w:val="center"/>
            <w:hideMark/>
          </w:tcPr>
          <w:p w14:paraId="47DE06CE" w14:textId="77777777" w:rsidR="005F7E7F" w:rsidRPr="005F7E7F" w:rsidRDefault="005F7E7F" w:rsidP="00E30911">
            <w:pPr>
              <w:spacing w:line="360" w:lineRule="auto"/>
              <w:jc w:val="both"/>
              <w:rPr>
                <w:lang w:val="es-ES_tradnl"/>
              </w:rPr>
            </w:pPr>
            <w:r w:rsidRPr="005F7E7F">
              <w:rPr>
                <w:lang w:val="es-ES_tradnl"/>
              </w:rPr>
              <w:t>Leve</w:t>
            </w:r>
          </w:p>
        </w:tc>
        <w:tc>
          <w:tcPr>
            <w:tcW w:w="1408" w:type="dxa"/>
            <w:noWrap/>
            <w:vAlign w:val="center"/>
            <w:hideMark/>
          </w:tcPr>
          <w:p w14:paraId="2BB7E81A" w14:textId="77777777" w:rsidR="005F7E7F" w:rsidRPr="005F7E7F" w:rsidRDefault="005F7E7F" w:rsidP="00E30911">
            <w:pPr>
              <w:spacing w:line="360" w:lineRule="auto"/>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Ordinaria</w:t>
            </w:r>
          </w:p>
        </w:tc>
        <w:tc>
          <w:tcPr>
            <w:tcW w:w="1312" w:type="dxa"/>
            <w:noWrap/>
            <w:vAlign w:val="center"/>
            <w:hideMark/>
          </w:tcPr>
          <w:p w14:paraId="494FEA10" w14:textId="77777777" w:rsidR="005F7E7F" w:rsidRPr="005F7E7F" w:rsidRDefault="005F7E7F" w:rsidP="00E30911">
            <w:pPr>
              <w:spacing w:line="360" w:lineRule="auto"/>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2</w:t>
            </w:r>
          </w:p>
        </w:tc>
        <w:tc>
          <w:tcPr>
            <w:tcW w:w="1324" w:type="dxa"/>
            <w:noWrap/>
            <w:vAlign w:val="center"/>
            <w:hideMark/>
          </w:tcPr>
          <w:p w14:paraId="19D33FA2" w14:textId="77777777" w:rsidR="005F7E7F" w:rsidRPr="005F7E7F" w:rsidRDefault="005F7E7F" w:rsidP="00E30911">
            <w:pPr>
              <w:spacing w:line="360" w:lineRule="auto"/>
              <w:jc w:val="both"/>
              <w:cnfStyle w:val="000000100000" w:firstRow="0" w:lastRow="0" w:firstColumn="0" w:lastColumn="0" w:oddVBand="0" w:evenVBand="0" w:oddHBand="1" w:evenHBand="0" w:firstRowFirstColumn="0" w:firstRowLastColumn="0" w:lastRowFirstColumn="0" w:lastRowLastColumn="0"/>
              <w:rPr>
                <w:lang w:val="es-ES_tradnl"/>
              </w:rPr>
            </w:pPr>
            <w:r w:rsidRPr="005F7E7F">
              <w:rPr>
                <w:lang w:val="es-ES_tradnl"/>
              </w:rPr>
              <w:t>NBD</w:t>
            </w:r>
          </w:p>
        </w:tc>
      </w:tr>
      <w:tr w:rsidR="005F7E7F" w:rsidRPr="005F7E7F" w14:paraId="0B5EDD63" w14:textId="77777777" w:rsidTr="005F7E7F">
        <w:trPr>
          <w:trHeight w:val="283"/>
          <w:jc w:val="center"/>
        </w:trPr>
        <w:tc>
          <w:tcPr>
            <w:cnfStyle w:val="001000000000" w:firstRow="0" w:lastRow="0" w:firstColumn="1" w:lastColumn="0" w:oddVBand="0" w:evenVBand="0" w:oddHBand="0" w:evenHBand="0" w:firstRowFirstColumn="0" w:firstRowLastColumn="0" w:lastRowFirstColumn="0" w:lastRowLastColumn="0"/>
            <w:tcW w:w="1379" w:type="dxa"/>
            <w:tcBorders>
              <w:top w:val="single" w:sz="4" w:space="0" w:color="FFFFFF" w:themeColor="background1"/>
              <w:bottom w:val="single" w:sz="8" w:space="0" w:color="FFFFFF" w:themeColor="background1"/>
            </w:tcBorders>
            <w:vAlign w:val="center"/>
            <w:hideMark/>
          </w:tcPr>
          <w:p w14:paraId="315738F3" w14:textId="77777777" w:rsidR="005F7E7F" w:rsidRPr="005F7E7F" w:rsidRDefault="005F7E7F" w:rsidP="00E30911">
            <w:pPr>
              <w:spacing w:line="360" w:lineRule="auto"/>
              <w:jc w:val="both"/>
              <w:rPr>
                <w:lang w:val="es-ES_tradnl"/>
              </w:rPr>
            </w:pPr>
            <w:r w:rsidRPr="005F7E7F">
              <w:rPr>
                <w:lang w:val="es-ES_tradnl"/>
              </w:rPr>
              <w:t>Consulta</w:t>
            </w:r>
          </w:p>
        </w:tc>
        <w:tc>
          <w:tcPr>
            <w:tcW w:w="1408" w:type="dxa"/>
            <w:tcBorders>
              <w:top w:val="single" w:sz="6" w:space="0" w:color="FFFFFF" w:themeColor="background1"/>
              <w:left w:val="single" w:sz="6" w:space="0" w:color="FFFFFF" w:themeColor="background1"/>
              <w:bottom w:val="single" w:sz="8" w:space="0" w:color="FFFFFF" w:themeColor="background1"/>
              <w:right w:val="single" w:sz="6" w:space="0" w:color="FFFFFF" w:themeColor="background1"/>
            </w:tcBorders>
            <w:noWrap/>
            <w:vAlign w:val="center"/>
            <w:hideMark/>
          </w:tcPr>
          <w:p w14:paraId="7A308662" w14:textId="77777777" w:rsidR="005F7E7F" w:rsidRPr="005F7E7F" w:rsidRDefault="005F7E7F" w:rsidP="00E30911">
            <w:pPr>
              <w:spacing w:line="360" w:lineRule="auto"/>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Ordinaria</w:t>
            </w:r>
          </w:p>
        </w:tc>
        <w:tc>
          <w:tcPr>
            <w:tcW w:w="1312" w:type="dxa"/>
            <w:tcBorders>
              <w:top w:val="single" w:sz="6" w:space="0" w:color="FFFFFF" w:themeColor="background1"/>
              <w:left w:val="single" w:sz="6" w:space="0" w:color="FFFFFF" w:themeColor="background1"/>
              <w:bottom w:val="single" w:sz="8" w:space="0" w:color="FFFFFF" w:themeColor="background1"/>
              <w:right w:val="single" w:sz="6" w:space="0" w:color="FFFFFF" w:themeColor="background1"/>
            </w:tcBorders>
            <w:noWrap/>
            <w:vAlign w:val="center"/>
            <w:hideMark/>
          </w:tcPr>
          <w:p w14:paraId="32A06213" w14:textId="77777777" w:rsidR="005F7E7F" w:rsidRPr="005F7E7F" w:rsidRDefault="005F7E7F" w:rsidP="00E30911">
            <w:pPr>
              <w:spacing w:line="360" w:lineRule="auto"/>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2</w:t>
            </w:r>
          </w:p>
        </w:tc>
        <w:tc>
          <w:tcPr>
            <w:tcW w:w="1324" w:type="dxa"/>
            <w:tcBorders>
              <w:top w:val="single" w:sz="6" w:space="0" w:color="FFFFFF" w:themeColor="background1"/>
              <w:left w:val="single" w:sz="6" w:space="0" w:color="FFFFFF" w:themeColor="background1"/>
              <w:bottom w:val="single" w:sz="8" w:space="0" w:color="FFFFFF" w:themeColor="background1"/>
              <w:right w:val="single" w:sz="8" w:space="0" w:color="FFFFFF" w:themeColor="background1"/>
            </w:tcBorders>
            <w:noWrap/>
            <w:vAlign w:val="center"/>
            <w:hideMark/>
          </w:tcPr>
          <w:p w14:paraId="4DDF5223" w14:textId="77777777" w:rsidR="005F7E7F" w:rsidRPr="005F7E7F" w:rsidRDefault="005F7E7F" w:rsidP="00E30911">
            <w:pPr>
              <w:spacing w:line="360" w:lineRule="auto"/>
              <w:jc w:val="both"/>
              <w:cnfStyle w:val="000000000000" w:firstRow="0" w:lastRow="0" w:firstColumn="0" w:lastColumn="0" w:oddVBand="0" w:evenVBand="0" w:oddHBand="0" w:evenHBand="0" w:firstRowFirstColumn="0" w:firstRowLastColumn="0" w:lastRowFirstColumn="0" w:lastRowLastColumn="0"/>
              <w:rPr>
                <w:lang w:val="es-ES_tradnl"/>
              </w:rPr>
            </w:pPr>
            <w:r w:rsidRPr="005F7E7F">
              <w:rPr>
                <w:lang w:val="es-ES_tradnl"/>
              </w:rPr>
              <w:t>NBD</w:t>
            </w:r>
          </w:p>
        </w:tc>
      </w:tr>
    </w:tbl>
    <w:p w14:paraId="7AE6E466" w14:textId="77777777" w:rsidR="00742959" w:rsidRDefault="00742959" w:rsidP="00E30911">
      <w:pPr>
        <w:spacing w:line="360" w:lineRule="auto"/>
        <w:jc w:val="both"/>
        <w:rPr>
          <w:lang w:val="es-ES_tradnl"/>
        </w:rPr>
      </w:pPr>
    </w:p>
    <w:p w14:paraId="515FDC2E" w14:textId="6721131B" w:rsidR="005F7E7F" w:rsidRDefault="005F7E7F" w:rsidP="00E30911">
      <w:pPr>
        <w:spacing w:line="360" w:lineRule="auto"/>
        <w:jc w:val="both"/>
        <w:rPr>
          <w:lang w:val="es-ES_tradnl"/>
        </w:rPr>
      </w:pPr>
      <w:r w:rsidRPr="005F7E7F">
        <w:rPr>
          <w:lang w:val="es-ES_tradnl"/>
        </w:rPr>
        <w:t>* El adjudicatario deberá garantizar la asignación de los recursos y dedicación necesarios para que la resolución de la incidencia se corresponda con los tiempos indicados, incluyendo el seguimiento de la incidencia en el caso de que sea necesaria la intervención del fabricante para su resolución.</w:t>
      </w:r>
    </w:p>
    <w:p w14:paraId="33388282" w14:textId="77777777" w:rsidR="00AC4B15" w:rsidRDefault="00AC4B15" w:rsidP="00E30911">
      <w:pPr>
        <w:spacing w:line="360" w:lineRule="auto"/>
        <w:jc w:val="both"/>
        <w:rPr>
          <w:lang w:val="es-ES_tradnl"/>
        </w:rPr>
      </w:pPr>
    </w:p>
    <w:p w14:paraId="24A3B4A2" w14:textId="4DA049CB" w:rsidR="00B55E07" w:rsidRDefault="00B55E07" w:rsidP="00E30911">
      <w:pPr>
        <w:spacing w:line="360" w:lineRule="auto"/>
        <w:jc w:val="both"/>
      </w:pPr>
      <w:r w:rsidRPr="3E9C2FE7">
        <w:t>Izfe determinará la prioridad de la incidencia.</w:t>
      </w:r>
    </w:p>
    <w:p w14:paraId="6A55202A" w14:textId="77777777" w:rsidR="00B55E07" w:rsidRDefault="00B55E07" w:rsidP="00E30911">
      <w:pPr>
        <w:spacing w:line="360" w:lineRule="auto"/>
        <w:jc w:val="both"/>
        <w:rPr>
          <w:lang w:val="es-ES_tradnl"/>
        </w:rPr>
      </w:pPr>
    </w:p>
    <w:p w14:paraId="63264512" w14:textId="77777777" w:rsidR="0044431A" w:rsidRDefault="0044431A" w:rsidP="00742959">
      <w:pPr>
        <w:rPr>
          <w:lang w:val="es-ES_tradnl"/>
        </w:rPr>
      </w:pPr>
    </w:p>
    <w:p w14:paraId="4848B750" w14:textId="77777777" w:rsidR="0044431A" w:rsidRPr="005F7E7F" w:rsidRDefault="0044431A" w:rsidP="00742959">
      <w:pPr>
        <w:rPr>
          <w:lang w:val="es-ES_tradnl"/>
        </w:rPr>
      </w:pPr>
    </w:p>
    <w:p w14:paraId="781A830C" w14:textId="4EF2DB3E" w:rsidR="006F3636" w:rsidRDefault="006F3636" w:rsidP="1C81463D">
      <w:pPr>
        <w:pStyle w:val="Ttulo1"/>
      </w:pPr>
      <w:bookmarkStart w:id="38" w:name="_Toc71890624"/>
      <w:bookmarkStart w:id="39" w:name="_Toc82777855"/>
      <w:bookmarkStart w:id="40" w:name="_Toc83290309"/>
      <w:bookmarkStart w:id="41" w:name="_Toc85189590"/>
      <w:bookmarkStart w:id="42" w:name="_Toc185258025"/>
      <w:bookmarkStart w:id="43" w:name="_Toc200459833"/>
      <w:bookmarkEnd w:id="35"/>
      <w:bookmarkEnd w:id="36"/>
      <w:bookmarkEnd w:id="37"/>
      <w:r w:rsidRPr="1C81463D">
        <w:t>Índice de Anexos del Pliego de Bases Técnicas</w:t>
      </w:r>
      <w:bookmarkEnd w:id="38"/>
      <w:bookmarkEnd w:id="39"/>
      <w:bookmarkEnd w:id="40"/>
      <w:bookmarkEnd w:id="41"/>
      <w:bookmarkEnd w:id="42"/>
      <w:bookmarkEnd w:id="43"/>
    </w:p>
    <w:p w14:paraId="5378D864" w14:textId="13A32E61" w:rsidR="0055259C" w:rsidRPr="001B7AF4" w:rsidRDefault="0055259C" w:rsidP="00F0241A">
      <w:pPr>
        <w:spacing w:line="360" w:lineRule="auto"/>
        <w:rPr>
          <w:lang w:val="es-ES_tradnl"/>
        </w:rPr>
      </w:pPr>
      <w:r w:rsidRPr="001B7AF4">
        <w:rPr>
          <w:lang w:val="es-ES_tradnl"/>
        </w:rPr>
        <w:t>Anexo I</w:t>
      </w:r>
      <w:r w:rsidR="00B46408">
        <w:rPr>
          <w:lang w:val="es-ES_tradnl"/>
        </w:rPr>
        <w:t>:</w:t>
      </w:r>
      <w:r w:rsidRPr="001B7AF4">
        <w:rPr>
          <w:lang w:val="es-ES_tradnl"/>
        </w:rPr>
        <w:t xml:space="preserve"> </w:t>
      </w:r>
      <w:r w:rsidR="001B7AF4">
        <w:rPr>
          <w:lang w:val="es-ES_tradnl"/>
        </w:rPr>
        <w:t xml:space="preserve">Requisitos </w:t>
      </w:r>
      <w:r w:rsidR="007F72F0" w:rsidRPr="001B7AF4">
        <w:rPr>
          <w:lang w:val="es-ES_tradnl"/>
        </w:rPr>
        <w:t xml:space="preserve">y </w:t>
      </w:r>
      <w:r w:rsidR="001B7AF4">
        <w:rPr>
          <w:lang w:val="es-ES_tradnl"/>
        </w:rPr>
        <w:t xml:space="preserve">puntos </w:t>
      </w:r>
      <w:r w:rsidR="007F72F0" w:rsidRPr="001B7AF4">
        <w:rPr>
          <w:lang w:val="es-ES_tradnl"/>
        </w:rPr>
        <w:t>valorable</w:t>
      </w:r>
      <w:r w:rsidR="001B7AF4">
        <w:rPr>
          <w:lang w:val="es-ES_tradnl"/>
        </w:rPr>
        <w:t>s</w:t>
      </w:r>
    </w:p>
    <w:p w14:paraId="0518052C" w14:textId="652AD00B" w:rsidR="00321475" w:rsidRDefault="00321475" w:rsidP="1A24EFD4">
      <w:pPr>
        <w:spacing w:line="360" w:lineRule="auto"/>
      </w:pPr>
      <w:r w:rsidRPr="1A24EFD4">
        <w:t xml:space="preserve">Anexo </w:t>
      </w:r>
      <w:r w:rsidR="002055A5" w:rsidRPr="1A24EFD4">
        <w:t>I</w:t>
      </w:r>
      <w:r w:rsidRPr="1A24EFD4">
        <w:t xml:space="preserve">I </w:t>
      </w:r>
      <w:r w:rsidR="0044431A" w:rsidRPr="1A24EFD4">
        <w:t>Relaci</w:t>
      </w:r>
      <w:r w:rsidR="007D4B6E">
        <w:t>ó</w:t>
      </w:r>
      <w:r w:rsidR="0044431A" w:rsidRPr="1A24EFD4">
        <w:t>n de equipamiento objeto del expediente</w:t>
      </w:r>
    </w:p>
    <w:p w14:paraId="5EC2578B" w14:textId="56C038D2" w:rsidR="0094255B" w:rsidRPr="00321475" w:rsidRDefault="0094255B" w:rsidP="1A24EFD4">
      <w:pPr>
        <w:spacing w:line="360" w:lineRule="auto"/>
      </w:pPr>
      <w:r>
        <w:t xml:space="preserve">Anexo III: </w:t>
      </w:r>
      <w:r w:rsidR="00B64510">
        <w:t>Configuración</w:t>
      </w:r>
      <w:r>
        <w:t xml:space="preserve"> actual</w:t>
      </w:r>
    </w:p>
    <w:p w14:paraId="403896E9" w14:textId="77777777" w:rsidR="005F7E7F" w:rsidRPr="004A44A3" w:rsidRDefault="005F7E7F" w:rsidP="004A44A3">
      <w:pPr>
        <w:rPr>
          <w:lang w:val="es-ES_tradnl"/>
        </w:rPr>
      </w:pPr>
    </w:p>
    <w:p w14:paraId="09BA04C9" w14:textId="77777777" w:rsidR="004A44A3" w:rsidRPr="004A44A3" w:rsidRDefault="004A44A3" w:rsidP="008A0140">
      <w:pPr>
        <w:rPr>
          <w:lang w:val="es-ES_tradnl"/>
        </w:rPr>
      </w:pPr>
    </w:p>
    <w:p w14:paraId="108765B5" w14:textId="77777777" w:rsidR="00701748" w:rsidRPr="003105B8" w:rsidRDefault="00701748" w:rsidP="00701748"/>
    <w:p w14:paraId="205F6E73" w14:textId="77777777" w:rsidR="00135CB5" w:rsidRDefault="00135CB5">
      <w:pPr>
        <w:jc w:val="both"/>
      </w:pPr>
    </w:p>
    <w:sectPr w:rsidR="00135CB5" w:rsidSect="00F46CA9">
      <w:headerReference w:type="even" r:id="rId13"/>
      <w:headerReference w:type="default" r:id="rId14"/>
      <w:footerReference w:type="even" r:id="rId15"/>
      <w:footerReference w:type="default" r:id="rId16"/>
      <w:headerReference w:type="first" r:id="rId17"/>
      <w:footerReference w:type="first" r:id="rId18"/>
      <w:pgSz w:w="12240" w:h="15840"/>
      <w:pgMar w:top="2268" w:right="1418" w:bottom="1418" w:left="1701" w:header="709"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50655" w14:textId="77777777" w:rsidR="00C90F4E" w:rsidRDefault="00C90F4E">
      <w:pPr>
        <w:spacing w:line="240" w:lineRule="auto"/>
      </w:pPr>
      <w:r>
        <w:separator/>
      </w:r>
    </w:p>
  </w:endnote>
  <w:endnote w:type="continuationSeparator" w:id="0">
    <w:p w14:paraId="430F0F9C" w14:textId="77777777" w:rsidR="00C90F4E" w:rsidRDefault="00C90F4E">
      <w:pPr>
        <w:spacing w:line="240" w:lineRule="auto"/>
      </w:pPr>
      <w:r>
        <w:continuationSeparator/>
      </w:r>
    </w:p>
  </w:endnote>
  <w:endnote w:type="continuationNotice" w:id="1">
    <w:p w14:paraId="4C5B5CD1" w14:textId="77777777" w:rsidR="00C90F4E" w:rsidRDefault="00C90F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7891F" w14:textId="77777777" w:rsidR="00EE1390" w:rsidRDefault="00EE13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C5548" w14:textId="77777777" w:rsidR="00EE1390" w:rsidRDefault="00EE139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C70D0" w14:textId="77777777" w:rsidR="00EE1390" w:rsidRDefault="00EE13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00AF" w14:textId="77777777" w:rsidR="00C90F4E" w:rsidRDefault="00C90F4E">
      <w:pPr>
        <w:spacing w:line="240" w:lineRule="auto"/>
      </w:pPr>
      <w:r>
        <w:separator/>
      </w:r>
    </w:p>
  </w:footnote>
  <w:footnote w:type="continuationSeparator" w:id="0">
    <w:p w14:paraId="5935CAD4" w14:textId="77777777" w:rsidR="00C90F4E" w:rsidRDefault="00C90F4E">
      <w:pPr>
        <w:spacing w:line="240" w:lineRule="auto"/>
      </w:pPr>
      <w:r>
        <w:continuationSeparator/>
      </w:r>
    </w:p>
  </w:footnote>
  <w:footnote w:type="continuationNotice" w:id="1">
    <w:p w14:paraId="11208424" w14:textId="77777777" w:rsidR="00C90F4E" w:rsidRDefault="00C90F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B854D" w14:textId="77777777" w:rsidR="00EE1390" w:rsidRDefault="00EE13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12" w:type="dxa"/>
      <w:tblLayout w:type="fixed"/>
      <w:tblLook w:val="0000" w:firstRow="0" w:lastRow="0" w:firstColumn="0" w:lastColumn="0" w:noHBand="0" w:noVBand="0"/>
    </w:tblPr>
    <w:tblGrid>
      <w:gridCol w:w="5144"/>
      <w:gridCol w:w="4541"/>
    </w:tblGrid>
    <w:tr w:rsidR="00EE1390" w14:paraId="6C873C86" w14:textId="77777777" w:rsidTr="00312857">
      <w:trPr>
        <w:trHeight w:val="536"/>
      </w:trPr>
      <w:tc>
        <w:tcPr>
          <w:tcW w:w="5144" w:type="dxa"/>
        </w:tcPr>
        <w:p w14:paraId="09C00E6A" w14:textId="350F5C41" w:rsidR="00EE1390" w:rsidRDefault="00F46CA9">
          <w:pPr>
            <w:pStyle w:val="Encabezado"/>
            <w:snapToGrid w:val="0"/>
          </w:pPr>
          <w:r w:rsidRPr="00950075">
            <w:rPr>
              <w:noProof/>
              <w:lang w:val="es-ES_tradnl" w:eastAsia="es-ES_tradnl"/>
            </w:rPr>
            <w:drawing>
              <wp:inline distT="0" distB="0" distL="0" distR="0" wp14:anchorId="2952EC27" wp14:editId="06E4DC3F">
                <wp:extent cx="1505119" cy="475053"/>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35683" cy="516262"/>
                        </a:xfrm>
                        <a:prstGeom prst="rect">
                          <a:avLst/>
                        </a:prstGeom>
                      </pic:spPr>
                    </pic:pic>
                  </a:graphicData>
                </a:graphic>
              </wp:inline>
            </w:drawing>
          </w:r>
        </w:p>
      </w:tc>
      <w:tc>
        <w:tcPr>
          <w:tcW w:w="4541" w:type="dxa"/>
          <w:vAlign w:val="bottom"/>
        </w:tcPr>
        <w:p w14:paraId="1583635A" w14:textId="3EE365A7" w:rsidR="00EE1390" w:rsidRDefault="009733CD" w:rsidP="00DE715D">
          <w:pPr>
            <w:pStyle w:val="izfeReducido"/>
            <w:jc w:val="right"/>
          </w:pPr>
          <w:r>
            <w:rPr>
              <w:noProof/>
            </w:rPr>
            <w:drawing>
              <wp:inline distT="0" distB="0" distL="0" distR="0" wp14:anchorId="0ECF81E1" wp14:editId="49B65819">
                <wp:extent cx="1597660" cy="489585"/>
                <wp:effectExtent l="0" t="0" r="2540" b="5715"/>
                <wp:docPr id="509231922" name="Imagen 50923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97660" cy="489585"/>
                        </a:xfrm>
                        <a:prstGeom prst="rect">
                          <a:avLst/>
                        </a:prstGeom>
                        <a:solidFill>
                          <a:srgbClr val="FFFFFF"/>
                        </a:solidFill>
                        <a:ln>
                          <a:noFill/>
                        </a:ln>
                      </pic:spPr>
                    </pic:pic>
                  </a:graphicData>
                </a:graphic>
              </wp:inline>
            </w:drawing>
          </w:r>
          <w:r w:rsidR="00EE1390">
            <w:rPr>
              <w:rStyle w:val="Nmerodepgina"/>
            </w:rPr>
            <w:fldChar w:fldCharType="begin"/>
          </w:r>
          <w:r w:rsidR="00EE1390">
            <w:rPr>
              <w:rStyle w:val="Nmerodepgina"/>
            </w:rPr>
            <w:instrText xml:space="preserve"> </w:instrText>
          </w:r>
          <w:r w:rsidR="00C034AC">
            <w:rPr>
              <w:rStyle w:val="Nmerodepgina"/>
            </w:rPr>
            <w:instrText>PAGE</w:instrText>
          </w:r>
          <w:r w:rsidR="00EE1390">
            <w:rPr>
              <w:rStyle w:val="Nmerodepgina"/>
            </w:rPr>
            <w:instrText xml:space="preserve"> </w:instrText>
          </w:r>
          <w:r w:rsidR="00EE1390">
            <w:rPr>
              <w:rStyle w:val="Nmerodepgina"/>
            </w:rPr>
            <w:fldChar w:fldCharType="separate"/>
          </w:r>
          <w:r w:rsidR="00B22D0B">
            <w:rPr>
              <w:rStyle w:val="Nmerodepgina"/>
              <w:noProof/>
            </w:rPr>
            <w:t>3</w:t>
          </w:r>
          <w:r w:rsidR="00EE1390">
            <w:rPr>
              <w:rStyle w:val="Nmerodepgina"/>
            </w:rPr>
            <w:fldChar w:fldCharType="end"/>
          </w:r>
          <w:r w:rsidR="00DE715D">
            <w:rPr>
              <w:rStyle w:val="Nmerodepgina"/>
            </w:rPr>
            <w:t>/</w:t>
          </w:r>
          <w:r w:rsidR="00EE1390">
            <w:rPr>
              <w:rStyle w:val="Nmerodepgina"/>
            </w:rPr>
            <w:fldChar w:fldCharType="begin"/>
          </w:r>
          <w:r w:rsidR="00EE1390">
            <w:rPr>
              <w:rStyle w:val="Nmerodepgina"/>
            </w:rPr>
            <w:instrText xml:space="preserve"> </w:instrText>
          </w:r>
          <w:r w:rsidR="00C034AC">
            <w:rPr>
              <w:rStyle w:val="Nmerodepgina"/>
            </w:rPr>
            <w:instrText>NUMPAGES</w:instrText>
          </w:r>
          <w:r w:rsidR="00EE1390">
            <w:rPr>
              <w:rStyle w:val="Nmerodepgina"/>
            </w:rPr>
            <w:instrText xml:space="preserve"> \*Arabic </w:instrText>
          </w:r>
          <w:r w:rsidR="00EE1390">
            <w:rPr>
              <w:rStyle w:val="Nmerodepgina"/>
            </w:rPr>
            <w:fldChar w:fldCharType="separate"/>
          </w:r>
          <w:r w:rsidR="00B22D0B">
            <w:rPr>
              <w:rStyle w:val="Nmerodepgina"/>
              <w:noProof/>
            </w:rPr>
            <w:t>5</w:t>
          </w:r>
          <w:r w:rsidR="00EE1390">
            <w:rPr>
              <w:rStyle w:val="Nmerodepgina"/>
            </w:rPr>
            <w:fldChar w:fldCharType="end"/>
          </w:r>
        </w:p>
      </w:tc>
    </w:tr>
  </w:tbl>
  <w:p w14:paraId="1B29CFCD" w14:textId="64040159" w:rsidR="00EE1390" w:rsidRDefault="00EE139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6BE01" w14:textId="77777777" w:rsidR="00EE1390" w:rsidRDefault="00EE13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8CE7B84"/>
    <w:lvl w:ilvl="0">
      <w:start w:val="1"/>
      <w:numFmt w:val="bullet"/>
      <w:pStyle w:val="Listaconvietas2"/>
      <w:lvlText w:val=""/>
      <w:lvlJc w:val="left"/>
      <w:pPr>
        <w:ind w:left="643" w:hanging="360"/>
      </w:pPr>
      <w:rPr>
        <w:rFonts w:ascii="Wingdings" w:hAnsi="Wingdings" w:hint="default"/>
      </w:rPr>
    </w:lvl>
  </w:abstractNum>
  <w:abstractNum w:abstractNumId="1" w15:restartNumberingAfterBreak="0">
    <w:nsid w:val="FFFFFF89"/>
    <w:multiLevelType w:val="singleLevel"/>
    <w:tmpl w:val="19B22A92"/>
    <w:lvl w:ilvl="0">
      <w:start w:val="1"/>
      <w:numFmt w:val="bullet"/>
      <w:lvlText w:val=""/>
      <w:lvlJc w:val="left"/>
      <w:pPr>
        <w:tabs>
          <w:tab w:val="num" w:pos="1211"/>
        </w:tabs>
        <w:ind w:left="1211" w:hanging="360"/>
      </w:pPr>
      <w:rPr>
        <w:rFonts w:ascii="Symbol" w:hAnsi="Symbol" w:hint="default"/>
        <w:lang w:val="es-ES_tradnl"/>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5EA2069"/>
    <w:multiLevelType w:val="hybridMultilevel"/>
    <w:tmpl w:val="9CA4BD4A"/>
    <w:lvl w:ilvl="0" w:tplc="2466BE3A">
      <w:numFmt w:val="bullet"/>
      <w:lvlText w:val="•"/>
      <w:lvlJc w:val="left"/>
      <w:pPr>
        <w:ind w:left="1065" w:hanging="705"/>
      </w:pPr>
      <w:rPr>
        <w:rFonts w:ascii="Trebuchet MS" w:eastAsia="Times New Roman" w:hAnsi="Trebuchet MS" w:cs="Trebuchet M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6AD5949"/>
    <w:multiLevelType w:val="hybridMultilevel"/>
    <w:tmpl w:val="5CBE7156"/>
    <w:lvl w:ilvl="0" w:tplc="108C4820">
      <w:numFmt w:val="bullet"/>
      <w:lvlText w:val="-"/>
      <w:lvlJc w:val="left"/>
      <w:pPr>
        <w:ind w:left="720" w:hanging="360"/>
      </w:pPr>
      <w:rPr>
        <w:rFonts w:ascii="Trebuchet MS" w:eastAsia="Times New Roman" w:hAnsi="Trebuchet MS" w:cs="Trebuchet M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8F818BC"/>
    <w:multiLevelType w:val="hybridMultilevel"/>
    <w:tmpl w:val="34F4F2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721A94"/>
    <w:multiLevelType w:val="hybridMultilevel"/>
    <w:tmpl w:val="72DCEBCE"/>
    <w:lvl w:ilvl="0" w:tplc="FD10E14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30938BC"/>
    <w:multiLevelType w:val="hybridMultilevel"/>
    <w:tmpl w:val="BD30842C"/>
    <w:lvl w:ilvl="0" w:tplc="17321836">
      <w:start w:val="1"/>
      <w:numFmt w:val="bullet"/>
      <w:pStyle w:val="Estilo1"/>
      <w:lvlText w:val=""/>
      <w:lvlJc w:val="left"/>
      <w:pPr>
        <w:tabs>
          <w:tab w:val="num" w:pos="1800"/>
        </w:tabs>
        <w:ind w:left="180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6E394C"/>
    <w:multiLevelType w:val="hybridMultilevel"/>
    <w:tmpl w:val="9188A6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CC778F8"/>
    <w:multiLevelType w:val="hybridMultilevel"/>
    <w:tmpl w:val="3A986A0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A644F30"/>
    <w:multiLevelType w:val="hybridMultilevel"/>
    <w:tmpl w:val="58201C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D343C8E"/>
    <w:multiLevelType w:val="hybridMultilevel"/>
    <w:tmpl w:val="6520E82E"/>
    <w:lvl w:ilvl="0" w:tplc="0C0A0001">
      <w:start w:val="1"/>
      <w:numFmt w:val="bullet"/>
      <w:lvlText w:val=""/>
      <w:lvlJc w:val="left"/>
      <w:pPr>
        <w:ind w:left="1065" w:hanging="705"/>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F3F788B"/>
    <w:multiLevelType w:val="hybridMultilevel"/>
    <w:tmpl w:val="929AA2CC"/>
    <w:lvl w:ilvl="0" w:tplc="0C0A0001">
      <w:start w:val="1"/>
      <w:numFmt w:val="bullet"/>
      <w:lvlText w:val=""/>
      <w:lvlJc w:val="left"/>
      <w:pPr>
        <w:ind w:left="1141" w:hanging="360"/>
      </w:pPr>
      <w:rPr>
        <w:rFonts w:ascii="Symbol" w:hAnsi="Symbol" w:hint="default"/>
      </w:rPr>
    </w:lvl>
    <w:lvl w:ilvl="1" w:tplc="0C0A0003" w:tentative="1">
      <w:start w:val="1"/>
      <w:numFmt w:val="bullet"/>
      <w:lvlText w:val="o"/>
      <w:lvlJc w:val="left"/>
      <w:pPr>
        <w:ind w:left="1861" w:hanging="360"/>
      </w:pPr>
      <w:rPr>
        <w:rFonts w:ascii="Courier New" w:hAnsi="Courier New" w:cs="Courier New" w:hint="default"/>
      </w:rPr>
    </w:lvl>
    <w:lvl w:ilvl="2" w:tplc="0C0A0005" w:tentative="1">
      <w:start w:val="1"/>
      <w:numFmt w:val="bullet"/>
      <w:lvlText w:val=""/>
      <w:lvlJc w:val="left"/>
      <w:pPr>
        <w:ind w:left="2581" w:hanging="360"/>
      </w:pPr>
      <w:rPr>
        <w:rFonts w:ascii="Wingdings" w:hAnsi="Wingdings" w:hint="default"/>
      </w:rPr>
    </w:lvl>
    <w:lvl w:ilvl="3" w:tplc="0C0A0001" w:tentative="1">
      <w:start w:val="1"/>
      <w:numFmt w:val="bullet"/>
      <w:lvlText w:val=""/>
      <w:lvlJc w:val="left"/>
      <w:pPr>
        <w:ind w:left="3301" w:hanging="360"/>
      </w:pPr>
      <w:rPr>
        <w:rFonts w:ascii="Symbol" w:hAnsi="Symbol" w:hint="default"/>
      </w:rPr>
    </w:lvl>
    <w:lvl w:ilvl="4" w:tplc="0C0A0003" w:tentative="1">
      <w:start w:val="1"/>
      <w:numFmt w:val="bullet"/>
      <w:lvlText w:val="o"/>
      <w:lvlJc w:val="left"/>
      <w:pPr>
        <w:ind w:left="4021" w:hanging="360"/>
      </w:pPr>
      <w:rPr>
        <w:rFonts w:ascii="Courier New" w:hAnsi="Courier New" w:cs="Courier New" w:hint="default"/>
      </w:rPr>
    </w:lvl>
    <w:lvl w:ilvl="5" w:tplc="0C0A0005" w:tentative="1">
      <w:start w:val="1"/>
      <w:numFmt w:val="bullet"/>
      <w:lvlText w:val=""/>
      <w:lvlJc w:val="left"/>
      <w:pPr>
        <w:ind w:left="4741" w:hanging="360"/>
      </w:pPr>
      <w:rPr>
        <w:rFonts w:ascii="Wingdings" w:hAnsi="Wingdings" w:hint="default"/>
      </w:rPr>
    </w:lvl>
    <w:lvl w:ilvl="6" w:tplc="0C0A0001" w:tentative="1">
      <w:start w:val="1"/>
      <w:numFmt w:val="bullet"/>
      <w:lvlText w:val=""/>
      <w:lvlJc w:val="left"/>
      <w:pPr>
        <w:ind w:left="5461" w:hanging="360"/>
      </w:pPr>
      <w:rPr>
        <w:rFonts w:ascii="Symbol" w:hAnsi="Symbol" w:hint="default"/>
      </w:rPr>
    </w:lvl>
    <w:lvl w:ilvl="7" w:tplc="0C0A0003" w:tentative="1">
      <w:start w:val="1"/>
      <w:numFmt w:val="bullet"/>
      <w:lvlText w:val="o"/>
      <w:lvlJc w:val="left"/>
      <w:pPr>
        <w:ind w:left="6181" w:hanging="360"/>
      </w:pPr>
      <w:rPr>
        <w:rFonts w:ascii="Courier New" w:hAnsi="Courier New" w:cs="Courier New" w:hint="default"/>
      </w:rPr>
    </w:lvl>
    <w:lvl w:ilvl="8" w:tplc="0C0A0005" w:tentative="1">
      <w:start w:val="1"/>
      <w:numFmt w:val="bullet"/>
      <w:lvlText w:val=""/>
      <w:lvlJc w:val="left"/>
      <w:pPr>
        <w:ind w:left="6901" w:hanging="360"/>
      </w:pPr>
      <w:rPr>
        <w:rFonts w:ascii="Wingdings" w:hAnsi="Wingdings" w:hint="default"/>
      </w:rPr>
    </w:lvl>
  </w:abstractNum>
  <w:abstractNum w:abstractNumId="13" w15:restartNumberingAfterBreak="0">
    <w:nsid w:val="58C70FEB"/>
    <w:multiLevelType w:val="hybridMultilevel"/>
    <w:tmpl w:val="75BAE638"/>
    <w:lvl w:ilvl="0" w:tplc="0C0A0001">
      <w:start w:val="1"/>
      <w:numFmt w:val="bullet"/>
      <w:lvlText w:val=""/>
      <w:lvlJc w:val="left"/>
      <w:pPr>
        <w:ind w:left="777" w:hanging="360"/>
      </w:pPr>
      <w:rPr>
        <w:rFonts w:ascii="Symbol" w:hAnsi="Symbol" w:hint="default"/>
      </w:rPr>
    </w:lvl>
    <w:lvl w:ilvl="1" w:tplc="0C0A0003" w:tentative="1">
      <w:start w:val="1"/>
      <w:numFmt w:val="bullet"/>
      <w:lvlText w:val="o"/>
      <w:lvlJc w:val="left"/>
      <w:pPr>
        <w:ind w:left="1497" w:hanging="360"/>
      </w:pPr>
      <w:rPr>
        <w:rFonts w:ascii="Courier New" w:hAnsi="Courier New" w:cs="Courier New" w:hint="default"/>
      </w:rPr>
    </w:lvl>
    <w:lvl w:ilvl="2" w:tplc="0C0A0005" w:tentative="1">
      <w:start w:val="1"/>
      <w:numFmt w:val="bullet"/>
      <w:lvlText w:val=""/>
      <w:lvlJc w:val="left"/>
      <w:pPr>
        <w:ind w:left="2217" w:hanging="360"/>
      </w:pPr>
      <w:rPr>
        <w:rFonts w:ascii="Wingdings" w:hAnsi="Wingdings" w:hint="default"/>
      </w:rPr>
    </w:lvl>
    <w:lvl w:ilvl="3" w:tplc="0C0A0001" w:tentative="1">
      <w:start w:val="1"/>
      <w:numFmt w:val="bullet"/>
      <w:lvlText w:val=""/>
      <w:lvlJc w:val="left"/>
      <w:pPr>
        <w:ind w:left="2937" w:hanging="360"/>
      </w:pPr>
      <w:rPr>
        <w:rFonts w:ascii="Symbol" w:hAnsi="Symbol" w:hint="default"/>
      </w:rPr>
    </w:lvl>
    <w:lvl w:ilvl="4" w:tplc="0C0A0003" w:tentative="1">
      <w:start w:val="1"/>
      <w:numFmt w:val="bullet"/>
      <w:lvlText w:val="o"/>
      <w:lvlJc w:val="left"/>
      <w:pPr>
        <w:ind w:left="3657" w:hanging="360"/>
      </w:pPr>
      <w:rPr>
        <w:rFonts w:ascii="Courier New" w:hAnsi="Courier New" w:cs="Courier New" w:hint="default"/>
      </w:rPr>
    </w:lvl>
    <w:lvl w:ilvl="5" w:tplc="0C0A0005" w:tentative="1">
      <w:start w:val="1"/>
      <w:numFmt w:val="bullet"/>
      <w:lvlText w:val=""/>
      <w:lvlJc w:val="left"/>
      <w:pPr>
        <w:ind w:left="4377" w:hanging="360"/>
      </w:pPr>
      <w:rPr>
        <w:rFonts w:ascii="Wingdings" w:hAnsi="Wingdings" w:hint="default"/>
      </w:rPr>
    </w:lvl>
    <w:lvl w:ilvl="6" w:tplc="0C0A0001" w:tentative="1">
      <w:start w:val="1"/>
      <w:numFmt w:val="bullet"/>
      <w:lvlText w:val=""/>
      <w:lvlJc w:val="left"/>
      <w:pPr>
        <w:ind w:left="5097" w:hanging="360"/>
      </w:pPr>
      <w:rPr>
        <w:rFonts w:ascii="Symbol" w:hAnsi="Symbol" w:hint="default"/>
      </w:rPr>
    </w:lvl>
    <w:lvl w:ilvl="7" w:tplc="0C0A0003" w:tentative="1">
      <w:start w:val="1"/>
      <w:numFmt w:val="bullet"/>
      <w:lvlText w:val="o"/>
      <w:lvlJc w:val="left"/>
      <w:pPr>
        <w:ind w:left="5817" w:hanging="360"/>
      </w:pPr>
      <w:rPr>
        <w:rFonts w:ascii="Courier New" w:hAnsi="Courier New" w:cs="Courier New" w:hint="default"/>
      </w:rPr>
    </w:lvl>
    <w:lvl w:ilvl="8" w:tplc="0C0A0005" w:tentative="1">
      <w:start w:val="1"/>
      <w:numFmt w:val="bullet"/>
      <w:lvlText w:val=""/>
      <w:lvlJc w:val="left"/>
      <w:pPr>
        <w:ind w:left="6537" w:hanging="360"/>
      </w:pPr>
      <w:rPr>
        <w:rFonts w:ascii="Wingdings" w:hAnsi="Wingdings" w:hint="default"/>
      </w:rPr>
    </w:lvl>
  </w:abstractNum>
  <w:abstractNum w:abstractNumId="14" w15:restartNumberingAfterBreak="0">
    <w:nsid w:val="59804667"/>
    <w:multiLevelType w:val="hybridMultilevel"/>
    <w:tmpl w:val="45AEAE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B644540"/>
    <w:multiLevelType w:val="hybridMultilevel"/>
    <w:tmpl w:val="B2A860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FF92664"/>
    <w:multiLevelType w:val="hybridMultilevel"/>
    <w:tmpl w:val="C476663E"/>
    <w:lvl w:ilvl="0" w:tplc="0C0A0001">
      <w:start w:val="1"/>
      <w:numFmt w:val="bullet"/>
      <w:lvlText w:val=""/>
      <w:lvlJc w:val="left"/>
      <w:pPr>
        <w:ind w:left="720" w:hanging="360"/>
      </w:pPr>
      <w:rPr>
        <w:rFonts w:ascii="Symbol" w:hAnsi="Symbol" w:hint="default"/>
      </w:rPr>
    </w:lvl>
    <w:lvl w:ilvl="1" w:tplc="E46A5530">
      <w:start w:val="1"/>
      <w:numFmt w:val="bullet"/>
      <w:pStyle w:val="Listaconvietas"/>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7836B59"/>
    <w:multiLevelType w:val="hybridMultilevel"/>
    <w:tmpl w:val="00D430D0"/>
    <w:lvl w:ilvl="0" w:tplc="2466BE3A">
      <w:numFmt w:val="bullet"/>
      <w:lvlText w:val="•"/>
      <w:lvlJc w:val="left"/>
      <w:pPr>
        <w:ind w:left="1065" w:hanging="705"/>
      </w:pPr>
      <w:rPr>
        <w:rFonts w:ascii="Trebuchet MS" w:eastAsia="Times New Roman" w:hAnsi="Trebuchet MS" w:cs="Trebuchet MS" w:hint="default"/>
      </w:rPr>
    </w:lvl>
    <w:lvl w:ilvl="1" w:tplc="042D0003">
      <w:start w:val="1"/>
      <w:numFmt w:val="bullet"/>
      <w:lvlText w:val="o"/>
      <w:lvlJc w:val="left"/>
      <w:pPr>
        <w:ind w:left="1440" w:hanging="360"/>
      </w:pPr>
      <w:rPr>
        <w:rFonts w:ascii="Courier New" w:hAnsi="Courier New" w:cs="Courier New" w:hint="default"/>
      </w:rPr>
    </w:lvl>
    <w:lvl w:ilvl="2" w:tplc="042D0005" w:tentative="1">
      <w:start w:val="1"/>
      <w:numFmt w:val="bullet"/>
      <w:lvlText w:val=""/>
      <w:lvlJc w:val="left"/>
      <w:pPr>
        <w:ind w:left="2160" w:hanging="360"/>
      </w:pPr>
      <w:rPr>
        <w:rFonts w:ascii="Wingdings" w:hAnsi="Wingdings" w:hint="default"/>
      </w:rPr>
    </w:lvl>
    <w:lvl w:ilvl="3" w:tplc="042D0001" w:tentative="1">
      <w:start w:val="1"/>
      <w:numFmt w:val="bullet"/>
      <w:lvlText w:val=""/>
      <w:lvlJc w:val="left"/>
      <w:pPr>
        <w:ind w:left="2880" w:hanging="360"/>
      </w:pPr>
      <w:rPr>
        <w:rFonts w:ascii="Symbol" w:hAnsi="Symbol" w:hint="default"/>
      </w:rPr>
    </w:lvl>
    <w:lvl w:ilvl="4" w:tplc="042D0003" w:tentative="1">
      <w:start w:val="1"/>
      <w:numFmt w:val="bullet"/>
      <w:lvlText w:val="o"/>
      <w:lvlJc w:val="left"/>
      <w:pPr>
        <w:ind w:left="3600" w:hanging="360"/>
      </w:pPr>
      <w:rPr>
        <w:rFonts w:ascii="Courier New" w:hAnsi="Courier New" w:cs="Courier New" w:hint="default"/>
      </w:rPr>
    </w:lvl>
    <w:lvl w:ilvl="5" w:tplc="042D0005" w:tentative="1">
      <w:start w:val="1"/>
      <w:numFmt w:val="bullet"/>
      <w:lvlText w:val=""/>
      <w:lvlJc w:val="left"/>
      <w:pPr>
        <w:ind w:left="4320" w:hanging="360"/>
      </w:pPr>
      <w:rPr>
        <w:rFonts w:ascii="Wingdings" w:hAnsi="Wingdings" w:hint="default"/>
      </w:rPr>
    </w:lvl>
    <w:lvl w:ilvl="6" w:tplc="042D0001" w:tentative="1">
      <w:start w:val="1"/>
      <w:numFmt w:val="bullet"/>
      <w:lvlText w:val=""/>
      <w:lvlJc w:val="left"/>
      <w:pPr>
        <w:ind w:left="5040" w:hanging="360"/>
      </w:pPr>
      <w:rPr>
        <w:rFonts w:ascii="Symbol" w:hAnsi="Symbol" w:hint="default"/>
      </w:rPr>
    </w:lvl>
    <w:lvl w:ilvl="7" w:tplc="042D0003" w:tentative="1">
      <w:start w:val="1"/>
      <w:numFmt w:val="bullet"/>
      <w:lvlText w:val="o"/>
      <w:lvlJc w:val="left"/>
      <w:pPr>
        <w:ind w:left="5760" w:hanging="360"/>
      </w:pPr>
      <w:rPr>
        <w:rFonts w:ascii="Courier New" w:hAnsi="Courier New" w:cs="Courier New" w:hint="default"/>
      </w:rPr>
    </w:lvl>
    <w:lvl w:ilvl="8" w:tplc="042D0005" w:tentative="1">
      <w:start w:val="1"/>
      <w:numFmt w:val="bullet"/>
      <w:lvlText w:val=""/>
      <w:lvlJc w:val="left"/>
      <w:pPr>
        <w:ind w:left="6480" w:hanging="360"/>
      </w:pPr>
      <w:rPr>
        <w:rFonts w:ascii="Wingdings" w:hAnsi="Wingdings" w:hint="default"/>
      </w:rPr>
    </w:lvl>
  </w:abstractNum>
  <w:abstractNum w:abstractNumId="18" w15:restartNumberingAfterBreak="0">
    <w:nsid w:val="694248F1"/>
    <w:multiLevelType w:val="hybridMultilevel"/>
    <w:tmpl w:val="FBA8FC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EDE7BC6"/>
    <w:multiLevelType w:val="hybridMultilevel"/>
    <w:tmpl w:val="99245F72"/>
    <w:lvl w:ilvl="0" w:tplc="038C5C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99067973">
    <w:abstractNumId w:val="2"/>
  </w:num>
  <w:num w:numId="2" w16cid:durableId="114838002">
    <w:abstractNumId w:val="7"/>
  </w:num>
  <w:num w:numId="3" w16cid:durableId="1102527981">
    <w:abstractNumId w:val="7"/>
  </w:num>
  <w:num w:numId="4" w16cid:durableId="2031251340">
    <w:abstractNumId w:val="8"/>
  </w:num>
  <w:num w:numId="5" w16cid:durableId="1571886629">
    <w:abstractNumId w:val="1"/>
  </w:num>
  <w:num w:numId="6" w16cid:durableId="1936359325">
    <w:abstractNumId w:val="0"/>
  </w:num>
  <w:num w:numId="7" w16cid:durableId="1080836454">
    <w:abstractNumId w:val="6"/>
  </w:num>
  <w:num w:numId="8" w16cid:durableId="350645258">
    <w:abstractNumId w:val="5"/>
  </w:num>
  <w:num w:numId="9" w16cid:durableId="1149712173">
    <w:abstractNumId w:val="18"/>
  </w:num>
  <w:num w:numId="10" w16cid:durableId="612979578">
    <w:abstractNumId w:val="17"/>
  </w:num>
  <w:num w:numId="11" w16cid:durableId="1160581754">
    <w:abstractNumId w:val="3"/>
  </w:num>
  <w:num w:numId="12" w16cid:durableId="2123766380">
    <w:abstractNumId w:val="13"/>
  </w:num>
  <w:num w:numId="13" w16cid:durableId="970020501">
    <w:abstractNumId w:val="15"/>
  </w:num>
  <w:num w:numId="14" w16cid:durableId="982349218">
    <w:abstractNumId w:val="4"/>
  </w:num>
  <w:num w:numId="15" w16cid:durableId="462499623">
    <w:abstractNumId w:val="9"/>
  </w:num>
  <w:num w:numId="16" w16cid:durableId="1845853521">
    <w:abstractNumId w:val="2"/>
  </w:num>
  <w:num w:numId="17" w16cid:durableId="822308526">
    <w:abstractNumId w:val="14"/>
  </w:num>
  <w:num w:numId="18" w16cid:durableId="851997261">
    <w:abstractNumId w:val="10"/>
  </w:num>
  <w:num w:numId="19" w16cid:durableId="506024332">
    <w:abstractNumId w:val="2"/>
  </w:num>
  <w:num w:numId="20" w16cid:durableId="857501962">
    <w:abstractNumId w:val="19"/>
  </w:num>
  <w:num w:numId="21" w16cid:durableId="186258376">
    <w:abstractNumId w:val="19"/>
  </w:num>
  <w:num w:numId="22" w16cid:durableId="1935623320">
    <w:abstractNumId w:val="19"/>
  </w:num>
  <w:num w:numId="23" w16cid:durableId="1145006024">
    <w:abstractNumId w:val="19"/>
  </w:num>
  <w:num w:numId="24" w16cid:durableId="1571119047">
    <w:abstractNumId w:val="19"/>
  </w:num>
  <w:num w:numId="25" w16cid:durableId="422454309">
    <w:abstractNumId w:val="16"/>
  </w:num>
  <w:num w:numId="26" w16cid:durableId="1661690317">
    <w:abstractNumId w:val="12"/>
  </w:num>
  <w:num w:numId="27" w16cid:durableId="15681536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B62"/>
    <w:rsid w:val="00002989"/>
    <w:rsid w:val="00003504"/>
    <w:rsid w:val="000115C3"/>
    <w:rsid w:val="00012D0F"/>
    <w:rsid w:val="00015BCE"/>
    <w:rsid w:val="000204E0"/>
    <w:rsid w:val="000409D1"/>
    <w:rsid w:val="00042040"/>
    <w:rsid w:val="00043E29"/>
    <w:rsid w:val="00052524"/>
    <w:rsid w:val="0005647E"/>
    <w:rsid w:val="00057743"/>
    <w:rsid w:val="00067039"/>
    <w:rsid w:val="000672AF"/>
    <w:rsid w:val="00087564"/>
    <w:rsid w:val="0008765C"/>
    <w:rsid w:val="00096398"/>
    <w:rsid w:val="0009737E"/>
    <w:rsid w:val="000A10CE"/>
    <w:rsid w:val="000A56A2"/>
    <w:rsid w:val="000B2C5F"/>
    <w:rsid w:val="000B73A9"/>
    <w:rsid w:val="000D0C1A"/>
    <w:rsid w:val="000D4F09"/>
    <w:rsid w:val="000D5C5F"/>
    <w:rsid w:val="000E1863"/>
    <w:rsid w:val="00104E40"/>
    <w:rsid w:val="00105412"/>
    <w:rsid w:val="0011245A"/>
    <w:rsid w:val="0011285D"/>
    <w:rsid w:val="0011638B"/>
    <w:rsid w:val="00120A5A"/>
    <w:rsid w:val="00121713"/>
    <w:rsid w:val="0012172C"/>
    <w:rsid w:val="00135AB1"/>
    <w:rsid w:val="00135CB5"/>
    <w:rsid w:val="001419E3"/>
    <w:rsid w:val="00144C70"/>
    <w:rsid w:val="00154DE3"/>
    <w:rsid w:val="00156E4C"/>
    <w:rsid w:val="00162FAF"/>
    <w:rsid w:val="001756CA"/>
    <w:rsid w:val="00177AC8"/>
    <w:rsid w:val="00184D0F"/>
    <w:rsid w:val="001876E6"/>
    <w:rsid w:val="001902B0"/>
    <w:rsid w:val="001A0479"/>
    <w:rsid w:val="001A07CA"/>
    <w:rsid w:val="001A745B"/>
    <w:rsid w:val="001B1BEE"/>
    <w:rsid w:val="001B4340"/>
    <w:rsid w:val="001B4B9B"/>
    <w:rsid w:val="001B69CB"/>
    <w:rsid w:val="001B7AF4"/>
    <w:rsid w:val="001C0C81"/>
    <w:rsid w:val="001C4364"/>
    <w:rsid w:val="001C4B98"/>
    <w:rsid w:val="001C7AC8"/>
    <w:rsid w:val="001D0FF0"/>
    <w:rsid w:val="001D20AF"/>
    <w:rsid w:val="001D465F"/>
    <w:rsid w:val="001D6D77"/>
    <w:rsid w:val="001E3F20"/>
    <w:rsid w:val="001F3312"/>
    <w:rsid w:val="00203B14"/>
    <w:rsid w:val="002055A5"/>
    <w:rsid w:val="00206991"/>
    <w:rsid w:val="00210EB9"/>
    <w:rsid w:val="0022509B"/>
    <w:rsid w:val="00227BAD"/>
    <w:rsid w:val="00231859"/>
    <w:rsid w:val="002338DA"/>
    <w:rsid w:val="0023475A"/>
    <w:rsid w:val="00235AE6"/>
    <w:rsid w:val="002405C1"/>
    <w:rsid w:val="00250628"/>
    <w:rsid w:val="00250A40"/>
    <w:rsid w:val="0026102C"/>
    <w:rsid w:val="00264F71"/>
    <w:rsid w:val="002673C3"/>
    <w:rsid w:val="00267552"/>
    <w:rsid w:val="00271F1F"/>
    <w:rsid w:val="00274C9A"/>
    <w:rsid w:val="00284D46"/>
    <w:rsid w:val="0028577E"/>
    <w:rsid w:val="00286B9B"/>
    <w:rsid w:val="002A3075"/>
    <w:rsid w:val="002A7007"/>
    <w:rsid w:val="002C0566"/>
    <w:rsid w:val="002C1EE6"/>
    <w:rsid w:val="002D02D4"/>
    <w:rsid w:val="002D6D98"/>
    <w:rsid w:val="002E7A66"/>
    <w:rsid w:val="002F7B11"/>
    <w:rsid w:val="003021D3"/>
    <w:rsid w:val="00305492"/>
    <w:rsid w:val="00305623"/>
    <w:rsid w:val="003105B8"/>
    <w:rsid w:val="00312857"/>
    <w:rsid w:val="003140AF"/>
    <w:rsid w:val="003145CC"/>
    <w:rsid w:val="00320F5F"/>
    <w:rsid w:val="00321475"/>
    <w:rsid w:val="00323466"/>
    <w:rsid w:val="00332467"/>
    <w:rsid w:val="00347B89"/>
    <w:rsid w:val="0035134F"/>
    <w:rsid w:val="003540E4"/>
    <w:rsid w:val="003566A7"/>
    <w:rsid w:val="00360779"/>
    <w:rsid w:val="0036526C"/>
    <w:rsid w:val="00371DFB"/>
    <w:rsid w:val="003775F7"/>
    <w:rsid w:val="00384D72"/>
    <w:rsid w:val="0038590D"/>
    <w:rsid w:val="003A229D"/>
    <w:rsid w:val="003B6CC6"/>
    <w:rsid w:val="003C0B1C"/>
    <w:rsid w:val="003C677A"/>
    <w:rsid w:val="003D04C9"/>
    <w:rsid w:val="003D2EB3"/>
    <w:rsid w:val="003F349A"/>
    <w:rsid w:val="003F7D63"/>
    <w:rsid w:val="004111F7"/>
    <w:rsid w:val="00413941"/>
    <w:rsid w:val="00413CE5"/>
    <w:rsid w:val="00422322"/>
    <w:rsid w:val="0043449D"/>
    <w:rsid w:val="004400A4"/>
    <w:rsid w:val="00440FB7"/>
    <w:rsid w:val="0044431A"/>
    <w:rsid w:val="004447C4"/>
    <w:rsid w:val="00445ABF"/>
    <w:rsid w:val="00446645"/>
    <w:rsid w:val="004549EF"/>
    <w:rsid w:val="00460288"/>
    <w:rsid w:val="00461FB4"/>
    <w:rsid w:val="004763E4"/>
    <w:rsid w:val="00484E8F"/>
    <w:rsid w:val="0049086F"/>
    <w:rsid w:val="004924DC"/>
    <w:rsid w:val="00493F26"/>
    <w:rsid w:val="0049786B"/>
    <w:rsid w:val="004A0ADF"/>
    <w:rsid w:val="004A1195"/>
    <w:rsid w:val="004A44A3"/>
    <w:rsid w:val="004A74DE"/>
    <w:rsid w:val="004B3837"/>
    <w:rsid w:val="004C0385"/>
    <w:rsid w:val="004D15E2"/>
    <w:rsid w:val="004D33D6"/>
    <w:rsid w:val="004D7767"/>
    <w:rsid w:val="004F0036"/>
    <w:rsid w:val="004F477C"/>
    <w:rsid w:val="00500BBC"/>
    <w:rsid w:val="0050290A"/>
    <w:rsid w:val="00510F50"/>
    <w:rsid w:val="005160D5"/>
    <w:rsid w:val="00516866"/>
    <w:rsid w:val="00524CE3"/>
    <w:rsid w:val="0053240D"/>
    <w:rsid w:val="00533399"/>
    <w:rsid w:val="00537FB4"/>
    <w:rsid w:val="00541C7F"/>
    <w:rsid w:val="0055259C"/>
    <w:rsid w:val="00553216"/>
    <w:rsid w:val="00562D9F"/>
    <w:rsid w:val="00564C8A"/>
    <w:rsid w:val="00567D55"/>
    <w:rsid w:val="0059459D"/>
    <w:rsid w:val="0059631B"/>
    <w:rsid w:val="00597834"/>
    <w:rsid w:val="005A6EB4"/>
    <w:rsid w:val="005B3E5D"/>
    <w:rsid w:val="005C01A5"/>
    <w:rsid w:val="005C69B9"/>
    <w:rsid w:val="005C71D1"/>
    <w:rsid w:val="005D4DC1"/>
    <w:rsid w:val="005E0B9F"/>
    <w:rsid w:val="005E2D26"/>
    <w:rsid w:val="005E2F02"/>
    <w:rsid w:val="005E38C2"/>
    <w:rsid w:val="005E7B62"/>
    <w:rsid w:val="005F51A8"/>
    <w:rsid w:val="005F7940"/>
    <w:rsid w:val="005F79D3"/>
    <w:rsid w:val="005F7E7F"/>
    <w:rsid w:val="0060030F"/>
    <w:rsid w:val="00603686"/>
    <w:rsid w:val="00603A03"/>
    <w:rsid w:val="0060739D"/>
    <w:rsid w:val="00614454"/>
    <w:rsid w:val="006156B7"/>
    <w:rsid w:val="00620E44"/>
    <w:rsid w:val="006225B5"/>
    <w:rsid w:val="00623C8D"/>
    <w:rsid w:val="00627E43"/>
    <w:rsid w:val="00636591"/>
    <w:rsid w:val="00644DEE"/>
    <w:rsid w:val="006551FB"/>
    <w:rsid w:val="00683418"/>
    <w:rsid w:val="00687B66"/>
    <w:rsid w:val="00692B07"/>
    <w:rsid w:val="00692E61"/>
    <w:rsid w:val="006A54C8"/>
    <w:rsid w:val="006B1063"/>
    <w:rsid w:val="006B2AE4"/>
    <w:rsid w:val="006B4F58"/>
    <w:rsid w:val="006D0A59"/>
    <w:rsid w:val="006E64CB"/>
    <w:rsid w:val="006F1060"/>
    <w:rsid w:val="006F30B1"/>
    <w:rsid w:val="006F3636"/>
    <w:rsid w:val="006F4E30"/>
    <w:rsid w:val="00701748"/>
    <w:rsid w:val="00703C3C"/>
    <w:rsid w:val="00705831"/>
    <w:rsid w:val="00706362"/>
    <w:rsid w:val="00707C36"/>
    <w:rsid w:val="00716BCE"/>
    <w:rsid w:val="00720464"/>
    <w:rsid w:val="00721F49"/>
    <w:rsid w:val="00724B20"/>
    <w:rsid w:val="007268DD"/>
    <w:rsid w:val="00727DC2"/>
    <w:rsid w:val="007304CE"/>
    <w:rsid w:val="00735F0F"/>
    <w:rsid w:val="00742959"/>
    <w:rsid w:val="0074374D"/>
    <w:rsid w:val="00744CDF"/>
    <w:rsid w:val="00750050"/>
    <w:rsid w:val="00750DB1"/>
    <w:rsid w:val="00761157"/>
    <w:rsid w:val="007620C2"/>
    <w:rsid w:val="007700EF"/>
    <w:rsid w:val="0077654C"/>
    <w:rsid w:val="00776EBC"/>
    <w:rsid w:val="00794064"/>
    <w:rsid w:val="007A4B53"/>
    <w:rsid w:val="007A74CB"/>
    <w:rsid w:val="007D4B6E"/>
    <w:rsid w:val="007D6EEF"/>
    <w:rsid w:val="007E44A9"/>
    <w:rsid w:val="007E7043"/>
    <w:rsid w:val="007E7984"/>
    <w:rsid w:val="007F72F0"/>
    <w:rsid w:val="00802650"/>
    <w:rsid w:val="00812C29"/>
    <w:rsid w:val="008137D7"/>
    <w:rsid w:val="008202EA"/>
    <w:rsid w:val="00820C03"/>
    <w:rsid w:val="0082251D"/>
    <w:rsid w:val="008246BD"/>
    <w:rsid w:val="00826507"/>
    <w:rsid w:val="00827AA4"/>
    <w:rsid w:val="008409C6"/>
    <w:rsid w:val="00850B1A"/>
    <w:rsid w:val="00852245"/>
    <w:rsid w:val="00853A02"/>
    <w:rsid w:val="00857086"/>
    <w:rsid w:val="00857A66"/>
    <w:rsid w:val="00862160"/>
    <w:rsid w:val="00862D0A"/>
    <w:rsid w:val="008636BE"/>
    <w:rsid w:val="008771A4"/>
    <w:rsid w:val="00877A03"/>
    <w:rsid w:val="0088586A"/>
    <w:rsid w:val="00886832"/>
    <w:rsid w:val="008A0140"/>
    <w:rsid w:val="008A2142"/>
    <w:rsid w:val="008A3BB0"/>
    <w:rsid w:val="008B2904"/>
    <w:rsid w:val="008B2DFD"/>
    <w:rsid w:val="008C2324"/>
    <w:rsid w:val="008C536C"/>
    <w:rsid w:val="008C7E50"/>
    <w:rsid w:val="008E04A4"/>
    <w:rsid w:val="008E062B"/>
    <w:rsid w:val="008E16DB"/>
    <w:rsid w:val="008E5C28"/>
    <w:rsid w:val="008F06A9"/>
    <w:rsid w:val="008F10F2"/>
    <w:rsid w:val="00903BF6"/>
    <w:rsid w:val="00905AA6"/>
    <w:rsid w:val="00907B5D"/>
    <w:rsid w:val="009155C5"/>
    <w:rsid w:val="00916DB7"/>
    <w:rsid w:val="009213E6"/>
    <w:rsid w:val="009216C5"/>
    <w:rsid w:val="00924774"/>
    <w:rsid w:val="00926BB5"/>
    <w:rsid w:val="0092783D"/>
    <w:rsid w:val="0093241F"/>
    <w:rsid w:val="0093439B"/>
    <w:rsid w:val="0094255B"/>
    <w:rsid w:val="0094346C"/>
    <w:rsid w:val="00950075"/>
    <w:rsid w:val="0096495B"/>
    <w:rsid w:val="009733CD"/>
    <w:rsid w:val="00976BE0"/>
    <w:rsid w:val="00986926"/>
    <w:rsid w:val="00994414"/>
    <w:rsid w:val="00995336"/>
    <w:rsid w:val="009A6B28"/>
    <w:rsid w:val="009B0A96"/>
    <w:rsid w:val="009B5222"/>
    <w:rsid w:val="009C2881"/>
    <w:rsid w:val="009C5C4C"/>
    <w:rsid w:val="009D3C0E"/>
    <w:rsid w:val="009D69F2"/>
    <w:rsid w:val="009D7594"/>
    <w:rsid w:val="009E37BF"/>
    <w:rsid w:val="00A03F7F"/>
    <w:rsid w:val="00A0586A"/>
    <w:rsid w:val="00A114E8"/>
    <w:rsid w:val="00A207D9"/>
    <w:rsid w:val="00A246EC"/>
    <w:rsid w:val="00A3208D"/>
    <w:rsid w:val="00A400A6"/>
    <w:rsid w:val="00A43674"/>
    <w:rsid w:val="00A55647"/>
    <w:rsid w:val="00A63713"/>
    <w:rsid w:val="00A66553"/>
    <w:rsid w:val="00A6666F"/>
    <w:rsid w:val="00A752F6"/>
    <w:rsid w:val="00A80985"/>
    <w:rsid w:val="00A93D1F"/>
    <w:rsid w:val="00AB7417"/>
    <w:rsid w:val="00AC4B15"/>
    <w:rsid w:val="00AD33D4"/>
    <w:rsid w:val="00AE0C1B"/>
    <w:rsid w:val="00AE482C"/>
    <w:rsid w:val="00AF40E1"/>
    <w:rsid w:val="00AF44D7"/>
    <w:rsid w:val="00AF674E"/>
    <w:rsid w:val="00AF79B9"/>
    <w:rsid w:val="00B0194F"/>
    <w:rsid w:val="00B05A54"/>
    <w:rsid w:val="00B07612"/>
    <w:rsid w:val="00B111C4"/>
    <w:rsid w:val="00B129C2"/>
    <w:rsid w:val="00B1672B"/>
    <w:rsid w:val="00B22D0B"/>
    <w:rsid w:val="00B27E17"/>
    <w:rsid w:val="00B315A2"/>
    <w:rsid w:val="00B37232"/>
    <w:rsid w:val="00B40B89"/>
    <w:rsid w:val="00B46408"/>
    <w:rsid w:val="00B55E07"/>
    <w:rsid w:val="00B64510"/>
    <w:rsid w:val="00B729BF"/>
    <w:rsid w:val="00B733D1"/>
    <w:rsid w:val="00B76666"/>
    <w:rsid w:val="00B77A01"/>
    <w:rsid w:val="00BA4664"/>
    <w:rsid w:val="00BA4DF2"/>
    <w:rsid w:val="00BB3D78"/>
    <w:rsid w:val="00BB7CDE"/>
    <w:rsid w:val="00BD1195"/>
    <w:rsid w:val="00BD218A"/>
    <w:rsid w:val="00BF1BBA"/>
    <w:rsid w:val="00BF34AA"/>
    <w:rsid w:val="00C021C3"/>
    <w:rsid w:val="00C034AC"/>
    <w:rsid w:val="00C03995"/>
    <w:rsid w:val="00C0407E"/>
    <w:rsid w:val="00C062E6"/>
    <w:rsid w:val="00C11571"/>
    <w:rsid w:val="00C12492"/>
    <w:rsid w:val="00C14D45"/>
    <w:rsid w:val="00C14D51"/>
    <w:rsid w:val="00C205AF"/>
    <w:rsid w:val="00C24C2E"/>
    <w:rsid w:val="00C25270"/>
    <w:rsid w:val="00C47260"/>
    <w:rsid w:val="00C47483"/>
    <w:rsid w:val="00C5080A"/>
    <w:rsid w:val="00C56310"/>
    <w:rsid w:val="00C65A07"/>
    <w:rsid w:val="00C7183D"/>
    <w:rsid w:val="00C74264"/>
    <w:rsid w:val="00C80C6D"/>
    <w:rsid w:val="00C80DCB"/>
    <w:rsid w:val="00C82FC8"/>
    <w:rsid w:val="00C83D44"/>
    <w:rsid w:val="00C90F4E"/>
    <w:rsid w:val="00C91C3E"/>
    <w:rsid w:val="00C93EC8"/>
    <w:rsid w:val="00CA470B"/>
    <w:rsid w:val="00CB68CD"/>
    <w:rsid w:val="00CC126B"/>
    <w:rsid w:val="00CC6598"/>
    <w:rsid w:val="00CD1102"/>
    <w:rsid w:val="00CD3206"/>
    <w:rsid w:val="00CF6A91"/>
    <w:rsid w:val="00D040BC"/>
    <w:rsid w:val="00D11FAF"/>
    <w:rsid w:val="00D2035B"/>
    <w:rsid w:val="00D2064B"/>
    <w:rsid w:val="00D22D87"/>
    <w:rsid w:val="00D25678"/>
    <w:rsid w:val="00D26F46"/>
    <w:rsid w:val="00D310E8"/>
    <w:rsid w:val="00D31520"/>
    <w:rsid w:val="00D31C98"/>
    <w:rsid w:val="00D33A84"/>
    <w:rsid w:val="00D37807"/>
    <w:rsid w:val="00D43143"/>
    <w:rsid w:val="00D51280"/>
    <w:rsid w:val="00D52F09"/>
    <w:rsid w:val="00D637FD"/>
    <w:rsid w:val="00D73937"/>
    <w:rsid w:val="00D7567C"/>
    <w:rsid w:val="00D82040"/>
    <w:rsid w:val="00D82F23"/>
    <w:rsid w:val="00D8367A"/>
    <w:rsid w:val="00D83939"/>
    <w:rsid w:val="00D839D7"/>
    <w:rsid w:val="00D94FA9"/>
    <w:rsid w:val="00D96046"/>
    <w:rsid w:val="00DA6950"/>
    <w:rsid w:val="00DB2F2D"/>
    <w:rsid w:val="00DB2FC9"/>
    <w:rsid w:val="00DB50CB"/>
    <w:rsid w:val="00DC3442"/>
    <w:rsid w:val="00DC445B"/>
    <w:rsid w:val="00DD0987"/>
    <w:rsid w:val="00DD368C"/>
    <w:rsid w:val="00DE1657"/>
    <w:rsid w:val="00DE1AB4"/>
    <w:rsid w:val="00DE2FDA"/>
    <w:rsid w:val="00DE428B"/>
    <w:rsid w:val="00DE715D"/>
    <w:rsid w:val="00DF09B5"/>
    <w:rsid w:val="00DF17B3"/>
    <w:rsid w:val="00DF2FDC"/>
    <w:rsid w:val="00DF3F1C"/>
    <w:rsid w:val="00DF75EB"/>
    <w:rsid w:val="00E02113"/>
    <w:rsid w:val="00E03C1C"/>
    <w:rsid w:val="00E07A7E"/>
    <w:rsid w:val="00E1278C"/>
    <w:rsid w:val="00E21454"/>
    <w:rsid w:val="00E21EF0"/>
    <w:rsid w:val="00E26CAE"/>
    <w:rsid w:val="00E30911"/>
    <w:rsid w:val="00E313C8"/>
    <w:rsid w:val="00E31D85"/>
    <w:rsid w:val="00E41E36"/>
    <w:rsid w:val="00E42531"/>
    <w:rsid w:val="00E44EA1"/>
    <w:rsid w:val="00E46BCF"/>
    <w:rsid w:val="00E56ADC"/>
    <w:rsid w:val="00E63FE9"/>
    <w:rsid w:val="00E72277"/>
    <w:rsid w:val="00E72E23"/>
    <w:rsid w:val="00E76E64"/>
    <w:rsid w:val="00E83BBA"/>
    <w:rsid w:val="00E85FFB"/>
    <w:rsid w:val="00E93693"/>
    <w:rsid w:val="00E93CC5"/>
    <w:rsid w:val="00EA62AF"/>
    <w:rsid w:val="00EA6AE5"/>
    <w:rsid w:val="00EB5C12"/>
    <w:rsid w:val="00EC17A4"/>
    <w:rsid w:val="00EC3AAC"/>
    <w:rsid w:val="00EC7AFE"/>
    <w:rsid w:val="00ED11E8"/>
    <w:rsid w:val="00ED5B74"/>
    <w:rsid w:val="00ED677E"/>
    <w:rsid w:val="00EE1390"/>
    <w:rsid w:val="00EE7310"/>
    <w:rsid w:val="00EF3F33"/>
    <w:rsid w:val="00EF7747"/>
    <w:rsid w:val="00F0241A"/>
    <w:rsid w:val="00F0700B"/>
    <w:rsid w:val="00F07ACD"/>
    <w:rsid w:val="00F1023C"/>
    <w:rsid w:val="00F126CB"/>
    <w:rsid w:val="00F17C28"/>
    <w:rsid w:val="00F230A7"/>
    <w:rsid w:val="00F23C37"/>
    <w:rsid w:val="00F34530"/>
    <w:rsid w:val="00F3582E"/>
    <w:rsid w:val="00F40D0D"/>
    <w:rsid w:val="00F415FB"/>
    <w:rsid w:val="00F46CA9"/>
    <w:rsid w:val="00F56CE2"/>
    <w:rsid w:val="00F63033"/>
    <w:rsid w:val="00F63DA9"/>
    <w:rsid w:val="00F73C09"/>
    <w:rsid w:val="00F73DCB"/>
    <w:rsid w:val="00F81338"/>
    <w:rsid w:val="00F863FB"/>
    <w:rsid w:val="00F8694D"/>
    <w:rsid w:val="00F91725"/>
    <w:rsid w:val="00F94F29"/>
    <w:rsid w:val="00F95648"/>
    <w:rsid w:val="00F97641"/>
    <w:rsid w:val="00FA130A"/>
    <w:rsid w:val="00FB2D53"/>
    <w:rsid w:val="00FC1A4E"/>
    <w:rsid w:val="00FC2EDF"/>
    <w:rsid w:val="00FD11FB"/>
    <w:rsid w:val="00FD37E9"/>
    <w:rsid w:val="00FD4C55"/>
    <w:rsid w:val="00FD541D"/>
    <w:rsid w:val="00FD72A5"/>
    <w:rsid w:val="00FE7E28"/>
    <w:rsid w:val="1A24EFD4"/>
    <w:rsid w:val="1C81463D"/>
    <w:rsid w:val="224EA656"/>
    <w:rsid w:val="3E9C2FE7"/>
    <w:rsid w:val="49BE4AD9"/>
    <w:rsid w:val="70DF9836"/>
    <w:rsid w:val="776E97FB"/>
  </w:rsids>
  <m:mathPr>
    <m:mathFont m:val="Cambria Math"/>
    <m:brkBin m:val="before"/>
    <m:brkBinSub m:val="--"/>
    <m:smallFrac m:val="0"/>
    <m:dispDef m:val="0"/>
    <m:lMargin m:val="0"/>
    <m:rMargin m:val="0"/>
    <m:defJc m:val="centerGroup"/>
    <m:wrapRight/>
    <m:intLim m:val="subSup"/>
    <m:naryLim m:val="subSup"/>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4499A4FE"/>
  <w14:defaultImageDpi w14:val="32767"/>
  <w15:chartTrackingRefBased/>
  <w15:docId w15:val="{072FBF45-0C26-40C5-B173-85E4888C9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Normal">
    <w:name w:val="Normal"/>
    <w:qFormat/>
    <w:rsid w:val="00567D55"/>
    <w:pPr>
      <w:suppressAutoHyphens/>
      <w:spacing w:line="280" w:lineRule="atLeast"/>
    </w:pPr>
    <w:rPr>
      <w:rFonts w:ascii="Trebuchet MS" w:hAnsi="Trebuchet MS" w:cs="Trebuchet MS"/>
      <w:lang w:eastAsia="zh-CN"/>
    </w:rPr>
  </w:style>
  <w:style w:type="paragraph" w:styleId="Ttulo1">
    <w:name w:val="heading 1"/>
    <w:basedOn w:val="Normal"/>
    <w:next w:val="Normal"/>
    <w:qFormat/>
    <w:pPr>
      <w:numPr>
        <w:numId w:val="1"/>
      </w:numPr>
      <w:spacing w:before="280" w:after="280"/>
      <w:outlineLvl w:val="0"/>
    </w:pPr>
    <w:rPr>
      <w:b/>
      <w:bCs/>
      <w:color w:val="00436E"/>
      <w:kern w:val="1"/>
      <w:sz w:val="36"/>
      <w:szCs w:val="36"/>
    </w:rPr>
  </w:style>
  <w:style w:type="paragraph" w:styleId="Ttulo2">
    <w:name w:val="heading 2"/>
    <w:basedOn w:val="Normal"/>
    <w:next w:val="Normal"/>
    <w:link w:val="Ttulo2Car"/>
    <w:qFormat/>
    <w:pPr>
      <w:numPr>
        <w:ilvl w:val="1"/>
        <w:numId w:val="1"/>
      </w:numPr>
      <w:spacing w:before="280" w:after="280"/>
      <w:outlineLvl w:val="1"/>
    </w:pPr>
    <w:rPr>
      <w:b/>
      <w:bCs/>
      <w:color w:val="0076CC"/>
      <w:sz w:val="28"/>
      <w:szCs w:val="28"/>
    </w:rPr>
  </w:style>
  <w:style w:type="paragraph" w:styleId="Ttulo3">
    <w:name w:val="heading 3"/>
    <w:basedOn w:val="Normal"/>
    <w:next w:val="Normal"/>
    <w:qFormat/>
    <w:pPr>
      <w:numPr>
        <w:ilvl w:val="2"/>
        <w:numId w:val="1"/>
      </w:numPr>
      <w:spacing w:before="280" w:after="280"/>
      <w:outlineLvl w:val="2"/>
    </w:pPr>
    <w:rPr>
      <w:b/>
      <w:bCs/>
      <w:color w:val="999999"/>
      <w:sz w:val="24"/>
      <w:szCs w:val="24"/>
    </w:rPr>
  </w:style>
  <w:style w:type="paragraph" w:styleId="Ttulo4">
    <w:name w:val="heading 4"/>
    <w:basedOn w:val="Normal"/>
    <w:next w:val="Normal"/>
    <w:qFormat/>
    <w:pPr>
      <w:numPr>
        <w:ilvl w:val="3"/>
        <w:numId w:val="1"/>
      </w:numPr>
      <w:spacing w:before="280" w:after="280" w:line="240" w:lineRule="auto"/>
      <w:outlineLvl w:val="3"/>
    </w:pPr>
    <w:rPr>
      <w:bCs/>
      <w:color w:val="FF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eastAsia="SimSun" w:hAnsi="Symbol" w:cs="Symbol"/>
      <w:spacing w:val="12"/>
    </w:rPr>
  </w:style>
  <w:style w:type="character" w:customStyle="1" w:styleId="WW8Num1z1">
    <w:name w:val="WW8Num1z1"/>
    <w:rPr>
      <w:rFonts w:ascii="Courier New" w:hAnsi="Courier New" w:cs="Courier New"/>
      <w:sz w:val="20"/>
    </w:rPr>
  </w:style>
  <w:style w:type="character" w:customStyle="1" w:styleId="WW8Num1z2">
    <w:name w:val="WW8Num1z2"/>
    <w:rPr>
      <w:rFonts w:ascii="Wingdings" w:hAnsi="Wingdings" w:cs="Wingdings"/>
      <w:sz w:val="20"/>
    </w:rPr>
  </w:style>
  <w:style w:type="character" w:customStyle="1" w:styleId="WW8Num2z0">
    <w:name w:val="WW8Num2z0"/>
    <w:rPr>
      <w:rFonts w:ascii="Trebuchet MS" w:eastAsia="SimSun" w:hAnsi="Trebuchet MS" w:cs="Trebuchet MS"/>
      <w:spacing w:val="12"/>
    </w:rPr>
  </w:style>
  <w:style w:type="character" w:customStyle="1" w:styleId="WW8Num3z0">
    <w:name w:val="WW8Num3z0"/>
    <w:rPr>
      <w:rFonts w:ascii="Symbol" w:eastAsia="SimSun" w:hAnsi="Symbol" w:cs="Symbol"/>
      <w:spacing w:val="12"/>
    </w:rPr>
  </w:style>
  <w:style w:type="character" w:customStyle="1" w:styleId="WW8Num3z1">
    <w:name w:val="WW8Num3z1"/>
    <w:rPr>
      <w:rFonts w:ascii="Courier New" w:hAnsi="Courier New" w:cs="Courier New"/>
      <w:sz w:val="20"/>
    </w:rPr>
  </w:style>
  <w:style w:type="character" w:customStyle="1" w:styleId="WW8Num3z2">
    <w:name w:val="WW8Num3z2"/>
    <w:rPr>
      <w:rFonts w:ascii="Wingdings" w:hAnsi="Wingdings" w:cs="Wingdings"/>
      <w:sz w:val="20"/>
    </w:rPr>
  </w:style>
  <w:style w:type="character" w:customStyle="1" w:styleId="WW8Num4z0">
    <w:name w:val="WW8Num4z0"/>
    <w:rPr>
      <w:rFonts w:ascii="Symbol" w:eastAsia="SimSun" w:hAnsi="Symbol" w:cs="Symbol"/>
      <w:spacing w:val="12"/>
    </w:rPr>
  </w:style>
  <w:style w:type="character" w:customStyle="1" w:styleId="WW8Num4z1">
    <w:name w:val="WW8Num4z1"/>
    <w:rPr>
      <w:rFonts w:ascii="Courier New" w:hAnsi="Courier New" w:cs="Courier New"/>
      <w:sz w:val="20"/>
    </w:rPr>
  </w:style>
  <w:style w:type="character" w:customStyle="1" w:styleId="WW8Num4z2">
    <w:name w:val="WW8Num4z2"/>
    <w:rPr>
      <w:rFonts w:ascii="Wingdings" w:hAnsi="Wingdings" w:cs="Wingdings"/>
      <w:sz w:val="20"/>
    </w:rPr>
  </w:style>
  <w:style w:type="character" w:customStyle="1" w:styleId="WW8Num5z0">
    <w:name w:val="WW8Num5z0"/>
    <w:rPr>
      <w:rFonts w:ascii="Symbol" w:eastAsia="SimSun" w:hAnsi="Symbol" w:cs="Symbol"/>
      <w:spacing w:val="12"/>
    </w:rPr>
  </w:style>
  <w:style w:type="character" w:customStyle="1" w:styleId="WW8Num5z1">
    <w:name w:val="WW8Num5z1"/>
    <w:rPr>
      <w:rFonts w:ascii="Courier New" w:hAnsi="Courier New" w:cs="Courier New"/>
      <w:sz w:val="20"/>
    </w:rPr>
  </w:style>
  <w:style w:type="character" w:customStyle="1" w:styleId="WW8Num5z2">
    <w:name w:val="WW8Num5z2"/>
    <w:rPr>
      <w:rFonts w:ascii="Wingdings" w:hAnsi="Wingdings" w:cs="Wingdings"/>
      <w:sz w:val="20"/>
    </w:rPr>
  </w:style>
  <w:style w:type="character" w:customStyle="1" w:styleId="WW8Num6z0">
    <w:name w:val="WW8Num6z0"/>
    <w:rPr>
      <w:rFonts w:eastAsia="SimSun"/>
      <w:sz w:val="24"/>
    </w:rPr>
  </w:style>
  <w:style w:type="character" w:customStyle="1" w:styleId="WW8Num7z0">
    <w:name w:val="WW8Num7z0"/>
    <w:rPr>
      <w:rFonts w:ascii="Symbol" w:eastAsia="SimSun" w:hAnsi="Symbol" w:cs="Symbol"/>
      <w:spacing w:val="12"/>
    </w:rPr>
  </w:style>
  <w:style w:type="character" w:customStyle="1" w:styleId="WW8Num7z1">
    <w:name w:val="WW8Num7z1"/>
    <w:rPr>
      <w:rFonts w:ascii="Courier New" w:hAnsi="Courier New" w:cs="Courier New"/>
      <w:sz w:val="20"/>
    </w:rPr>
  </w:style>
  <w:style w:type="character" w:customStyle="1" w:styleId="WW8Num7z2">
    <w:name w:val="WW8Num7z2"/>
    <w:rPr>
      <w:rFonts w:ascii="Wingdings" w:hAnsi="Wingdings" w:cs="Wingdings"/>
      <w:sz w:val="20"/>
    </w:rPr>
  </w:style>
  <w:style w:type="character" w:customStyle="1" w:styleId="WW8Num8z0">
    <w:name w:val="WW8Num8z0"/>
    <w:rPr>
      <w:rFonts w:ascii="Symbol" w:eastAsia="SimSun" w:hAnsi="Symbol" w:cs="Symbol"/>
      <w:spacing w:val="12"/>
    </w:rPr>
  </w:style>
  <w:style w:type="character" w:customStyle="1" w:styleId="WW8Num8z1">
    <w:name w:val="WW8Num8z1"/>
    <w:rPr>
      <w:rFonts w:ascii="Courier New" w:hAnsi="Courier New" w:cs="Courier New"/>
      <w:sz w:val="20"/>
    </w:rPr>
  </w:style>
  <w:style w:type="character" w:customStyle="1" w:styleId="WW8Num8z2">
    <w:name w:val="WW8Num8z2"/>
    <w:rPr>
      <w:rFonts w:ascii="Wingdings" w:hAnsi="Wingdings" w:cs="Wingdings"/>
      <w:sz w:val="20"/>
    </w:rPr>
  </w:style>
  <w:style w:type="character" w:customStyle="1" w:styleId="WW8Num9z0">
    <w:name w:val="WW8Num9z0"/>
    <w:rPr>
      <w:rFonts w:ascii="Tahoma" w:eastAsia="SimSun" w:hAnsi="Tahoma" w:cs="Tahoma"/>
      <w:spacing w:val="12"/>
    </w:rPr>
  </w:style>
  <w:style w:type="character" w:customStyle="1" w:styleId="WW8Num10z0">
    <w:name w:val="WW8Num10z0"/>
    <w:rPr>
      <w:rFonts w:ascii="Symbol" w:eastAsia="SimSun" w:hAnsi="Symbol" w:cs="Symbol"/>
      <w:spacing w:val="12"/>
    </w:rPr>
  </w:style>
  <w:style w:type="character" w:customStyle="1" w:styleId="WW8Num10z1">
    <w:name w:val="WW8Num10z1"/>
    <w:rPr>
      <w:rFonts w:ascii="Courier New" w:hAnsi="Courier New" w:cs="Courier New"/>
      <w:sz w:val="20"/>
    </w:rPr>
  </w:style>
  <w:style w:type="character" w:customStyle="1" w:styleId="WW8Num10z2">
    <w:name w:val="WW8Num10z2"/>
    <w:rPr>
      <w:rFonts w:ascii="Wingdings" w:hAnsi="Wingdings" w:cs="Wingdings"/>
      <w:sz w:val="20"/>
    </w:rPr>
  </w:style>
  <w:style w:type="character" w:customStyle="1" w:styleId="WW8Num11z0">
    <w:name w:val="WW8Num11z0"/>
    <w:rPr>
      <w:rFonts w:ascii="Symbol" w:eastAsia="SimSun" w:hAnsi="Symbol" w:cs="Symbol"/>
      <w:spacing w:val="12"/>
    </w:rPr>
  </w:style>
  <w:style w:type="character" w:customStyle="1" w:styleId="WW8Num11z1">
    <w:name w:val="WW8Num11z1"/>
    <w:rPr>
      <w:rFonts w:ascii="Courier New" w:hAnsi="Courier New" w:cs="Courier New"/>
      <w:sz w:val="20"/>
    </w:rPr>
  </w:style>
  <w:style w:type="character" w:customStyle="1" w:styleId="WW8Num11z2">
    <w:name w:val="WW8Num11z2"/>
    <w:rPr>
      <w:rFonts w:ascii="Wingdings" w:hAnsi="Wingdings" w:cs="Wingdings"/>
      <w:sz w:val="20"/>
    </w:rPr>
  </w:style>
  <w:style w:type="character" w:customStyle="1" w:styleId="WW8Num12z0">
    <w:name w:val="WW8Num12z0"/>
    <w:rPr>
      <w:rFonts w:ascii="Tahoma" w:eastAsia="SimSun" w:hAnsi="Tahoma" w:cs="Tahoma"/>
      <w:spacing w:val="12"/>
    </w:rPr>
  </w:style>
  <w:style w:type="character" w:customStyle="1" w:styleId="WW8Num13z0">
    <w:name w:val="WW8Num13z0"/>
    <w:rPr>
      <w:rFonts w:ascii="Symbol" w:eastAsia="SimSun" w:hAnsi="Symbol" w:cs="Symbol"/>
      <w:spacing w:val="12"/>
      <w:sz w:val="20"/>
    </w:rPr>
  </w:style>
  <w:style w:type="character" w:customStyle="1" w:styleId="WW8Num13z1">
    <w:name w:val="WW8Num13z1"/>
    <w:rPr>
      <w:rFonts w:ascii="Courier New" w:hAnsi="Courier New" w:cs="Courier New"/>
      <w:sz w:val="20"/>
    </w:rPr>
  </w:style>
  <w:style w:type="character" w:customStyle="1" w:styleId="WW8Num13z2">
    <w:name w:val="WW8Num13z2"/>
    <w:rPr>
      <w:rFonts w:ascii="Wingdings" w:hAnsi="Wingdings" w:cs="Wingdings"/>
      <w:sz w:val="20"/>
    </w:rPr>
  </w:style>
  <w:style w:type="character" w:customStyle="1" w:styleId="Fuentedeprrafopredeter1">
    <w:name w:val="Fuente de párrafo predeter.1"/>
  </w:style>
  <w:style w:type="character" w:styleId="Textoennegrita">
    <w:name w:val="Strong"/>
    <w:qFormat/>
    <w:rPr>
      <w:rFonts w:ascii="Trebuchet MS" w:hAnsi="Trebuchet MS" w:cs="Trebuchet MS"/>
      <w:b/>
      <w:bCs/>
      <w:spacing w:val="0"/>
      <w:sz w:val="20"/>
      <w:szCs w:val="20"/>
    </w:rPr>
  </w:style>
  <w:style w:type="character" w:styleId="Hipervnculo">
    <w:name w:val="Hyperlink"/>
    <w:uiPriority w:val="99"/>
    <w:rPr>
      <w:rFonts w:ascii="Trebuchet MS" w:hAnsi="Trebuchet MS" w:cs="Trebuchet MS"/>
      <w:color w:val="0000FF"/>
      <w:sz w:val="20"/>
      <w:szCs w:val="20"/>
      <w:u w:val="single"/>
    </w:rPr>
  </w:style>
  <w:style w:type="character" w:customStyle="1" w:styleId="izfeSubrayado">
    <w:name w:val="izfe_Subrayado"/>
    <w:rPr>
      <w:rFonts w:ascii="Trebuchet MS" w:hAnsi="Trebuchet MS" w:cs="Trebuchet MS"/>
      <w:spacing w:val="0"/>
      <w:sz w:val="20"/>
      <w:szCs w:val="20"/>
      <w:u w:val="single"/>
    </w:rPr>
  </w:style>
  <w:style w:type="character" w:styleId="nfasis">
    <w:name w:val="Emphasis"/>
    <w:qFormat/>
    <w:rPr>
      <w:rFonts w:ascii="Trebuchet MS" w:hAnsi="Trebuchet MS" w:cs="Trebuchet MS"/>
      <w:i/>
      <w:iCs/>
      <w:spacing w:val="8"/>
      <w:sz w:val="20"/>
      <w:szCs w:val="20"/>
    </w:rPr>
  </w:style>
  <w:style w:type="character" w:customStyle="1" w:styleId="izfeReducidoCarCar">
    <w:name w:val="izfe_Reducido Car Car"/>
    <w:rPr>
      <w:rFonts w:ascii="Tahoma" w:eastAsia="SimSun" w:hAnsi="Tahoma" w:cs="Tahoma"/>
      <w:spacing w:val="12"/>
      <w:sz w:val="16"/>
      <w:lang w:val="es-ES" w:eastAsia="zh-CN" w:bidi="ar-SA"/>
    </w:rPr>
  </w:style>
  <w:style w:type="character" w:customStyle="1" w:styleId="Refdecomentario1">
    <w:name w:val="Ref. de comentario1"/>
    <w:rPr>
      <w:sz w:val="16"/>
      <w:szCs w:val="16"/>
    </w:rPr>
  </w:style>
  <w:style w:type="character" w:styleId="Nmerodepgina">
    <w:name w:val="page number"/>
    <w:basedOn w:val="Fuentedeprrafopredeter1"/>
  </w:style>
  <w:style w:type="character" w:customStyle="1" w:styleId="EstiloComplejoArialLatina20ptColorpersonalizadoRGB0">
    <w:name w:val="Estilo (Complejo) Arial (Latina) 20 pt Color personalizado(RGB(0"/>
    <w:rPr>
      <w:rFonts w:cs="Arial"/>
      <w:color w:val="00436E"/>
      <w:sz w:val="40"/>
    </w:rPr>
  </w:style>
  <w:style w:type="paragraph" w:customStyle="1" w:styleId="Encabezado1">
    <w:name w:val="Encabezado1"/>
    <w:basedOn w:val="Normal"/>
    <w:next w:val="Textoindependiente"/>
    <w:pPr>
      <w:keepNext/>
      <w:spacing w:before="240" w:after="120"/>
    </w:pPr>
    <w:rPr>
      <w:rFonts w:ascii="Arial" w:eastAsia="SimSun"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izfeCentrado">
    <w:name w:val="izfe_Centrado"/>
    <w:basedOn w:val="Normal"/>
    <w:pPr>
      <w:jc w:val="center"/>
    </w:pPr>
  </w:style>
  <w:style w:type="paragraph" w:customStyle="1" w:styleId="izfeDerecha">
    <w:name w:val="izfe_Derecha"/>
    <w:basedOn w:val="Normal"/>
    <w:pPr>
      <w:jc w:val="right"/>
    </w:pPr>
  </w:style>
  <w:style w:type="paragraph" w:customStyle="1" w:styleId="izfeReducido">
    <w:name w:val="izfe_Reducido"/>
    <w:basedOn w:val="Normal"/>
    <w:next w:val="Normal"/>
    <w:rPr>
      <w:sz w:val="16"/>
    </w:rPr>
  </w:style>
  <w:style w:type="paragraph" w:styleId="Encabezado">
    <w:name w:val="header"/>
    <w:basedOn w:val="Normal"/>
    <w:pPr>
      <w:tabs>
        <w:tab w:val="center" w:pos="4252"/>
        <w:tab w:val="right" w:pos="8504"/>
      </w:tabs>
    </w:pPr>
  </w:style>
  <w:style w:type="paragraph" w:customStyle="1" w:styleId="Textocomentario1">
    <w:name w:val="Texto comentario1"/>
    <w:basedOn w:val="Normal"/>
  </w:style>
  <w:style w:type="paragraph" w:customStyle="1" w:styleId="Asuntodelcomentario1">
    <w:name w:val="Asunto del comentario1"/>
    <w:basedOn w:val="Textocomentario1"/>
    <w:next w:val="Textocomentario1"/>
    <w:rPr>
      <w:b/>
      <w:bCs/>
    </w:rPr>
  </w:style>
  <w:style w:type="paragraph" w:customStyle="1" w:styleId="Textodeglobo1">
    <w:name w:val="Texto de globo1"/>
    <w:basedOn w:val="Normal"/>
    <w:rPr>
      <w:rFonts w:cs="Tahoma"/>
      <w:sz w:val="16"/>
      <w:szCs w:val="16"/>
    </w:rPr>
  </w:style>
  <w:style w:type="paragraph" w:styleId="Piedepgina">
    <w:name w:val="footer"/>
    <w:basedOn w:val="Normal"/>
    <w:pPr>
      <w:tabs>
        <w:tab w:val="center" w:pos="4252"/>
        <w:tab w:val="right" w:pos="8504"/>
      </w:tabs>
    </w:pPr>
  </w:style>
  <w:style w:type="paragraph" w:customStyle="1" w:styleId="izfeblanconegrita">
    <w:name w:val="izfe_blanco_negrita"/>
    <w:basedOn w:val="Normal"/>
    <w:rPr>
      <w:color w:val="FFFFFF"/>
      <w:szCs w:val="18"/>
    </w:rPr>
  </w:style>
  <w:style w:type="paragraph" w:styleId="TDC1">
    <w:name w:val="toc 1"/>
    <w:basedOn w:val="Normal"/>
    <w:next w:val="Normal"/>
    <w:uiPriority w:val="39"/>
  </w:style>
  <w:style w:type="paragraph" w:styleId="TDC2">
    <w:name w:val="toc 2"/>
    <w:basedOn w:val="Normal"/>
    <w:next w:val="Normal"/>
    <w:uiPriority w:val="39"/>
    <w:pPr>
      <w:ind w:left="200"/>
    </w:pPr>
  </w:style>
  <w:style w:type="paragraph" w:styleId="TDC3">
    <w:name w:val="toc 3"/>
    <w:basedOn w:val="Normal"/>
    <w:next w:val="Normal"/>
    <w:uiPriority w:val="39"/>
    <w:pPr>
      <w:ind w:left="400"/>
    </w:pPr>
  </w:style>
  <w:style w:type="paragraph" w:styleId="TDC4">
    <w:name w:val="toc 4"/>
    <w:basedOn w:val="ndice"/>
    <w:pPr>
      <w:tabs>
        <w:tab w:val="right" w:leader="dot" w:pos="8789"/>
      </w:tabs>
      <w:ind w:left="849"/>
    </w:pPr>
  </w:style>
  <w:style w:type="paragraph" w:styleId="TDC5">
    <w:name w:val="toc 5"/>
    <w:basedOn w:val="ndice"/>
    <w:pPr>
      <w:tabs>
        <w:tab w:val="right" w:leader="dot" w:pos="8506"/>
      </w:tabs>
      <w:ind w:left="1132"/>
    </w:pPr>
  </w:style>
  <w:style w:type="paragraph" w:styleId="TDC6">
    <w:name w:val="toc 6"/>
    <w:basedOn w:val="ndice"/>
    <w:pPr>
      <w:tabs>
        <w:tab w:val="right" w:leader="dot" w:pos="8223"/>
      </w:tabs>
      <w:ind w:left="1415"/>
    </w:pPr>
  </w:style>
  <w:style w:type="paragraph" w:styleId="TDC7">
    <w:name w:val="toc 7"/>
    <w:basedOn w:val="ndice"/>
    <w:pPr>
      <w:tabs>
        <w:tab w:val="right" w:leader="dot" w:pos="7940"/>
      </w:tabs>
      <w:ind w:left="1698"/>
    </w:pPr>
  </w:style>
  <w:style w:type="paragraph" w:styleId="TDC8">
    <w:name w:val="toc 8"/>
    <w:basedOn w:val="ndice"/>
    <w:pPr>
      <w:tabs>
        <w:tab w:val="right" w:leader="dot" w:pos="7657"/>
      </w:tabs>
      <w:ind w:left="1981"/>
    </w:pPr>
  </w:style>
  <w:style w:type="paragraph" w:styleId="TDC9">
    <w:name w:val="toc 9"/>
    <w:basedOn w:val="ndice"/>
    <w:pPr>
      <w:tabs>
        <w:tab w:val="right" w:leader="dot" w:pos="7374"/>
      </w:tabs>
      <w:ind w:left="2264"/>
    </w:pPr>
  </w:style>
  <w:style w:type="paragraph" w:customStyle="1" w:styleId="ndicel10">
    <w:name w:val="Índicel 10"/>
    <w:basedOn w:val="ndice"/>
    <w:pPr>
      <w:tabs>
        <w:tab w:val="right" w:leader="dot" w:pos="7091"/>
      </w:tabs>
      <w:ind w:left="2547"/>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Textodeglobo">
    <w:name w:val="Balloon Text"/>
    <w:basedOn w:val="Normal"/>
    <w:link w:val="TextodegloboCar"/>
    <w:uiPriority w:val="99"/>
    <w:semiHidden/>
    <w:unhideWhenUsed/>
    <w:rsid w:val="0011245A"/>
    <w:pPr>
      <w:spacing w:line="240" w:lineRule="auto"/>
    </w:pPr>
    <w:rPr>
      <w:rFonts w:ascii="Times New Roman" w:hAnsi="Times New Roman" w:cs="Times New Roman"/>
      <w:sz w:val="18"/>
      <w:szCs w:val="18"/>
    </w:rPr>
  </w:style>
  <w:style w:type="character" w:customStyle="1" w:styleId="TextodegloboCar">
    <w:name w:val="Texto de globo Car"/>
    <w:link w:val="Textodeglobo"/>
    <w:uiPriority w:val="99"/>
    <w:semiHidden/>
    <w:rsid w:val="0011245A"/>
    <w:rPr>
      <w:sz w:val="18"/>
      <w:szCs w:val="18"/>
      <w:lang w:val="es-ES" w:eastAsia="zh-CN"/>
    </w:rPr>
  </w:style>
  <w:style w:type="character" w:styleId="Mencinsinresolver">
    <w:name w:val="Unresolved Mention"/>
    <w:basedOn w:val="Fuentedeprrafopredeter"/>
    <w:uiPriority w:val="47"/>
    <w:rsid w:val="005E38C2"/>
    <w:rPr>
      <w:color w:val="605E5C"/>
      <w:shd w:val="clear" w:color="auto" w:fill="E1DFDD"/>
    </w:rPr>
  </w:style>
  <w:style w:type="paragraph" w:customStyle="1" w:styleId="Estilo1">
    <w:name w:val="Estilo1"/>
    <w:basedOn w:val="Normal"/>
    <w:autoRedefine/>
    <w:rsid w:val="00135CB5"/>
    <w:pPr>
      <w:numPr>
        <w:numId w:val="2"/>
      </w:numPr>
      <w:suppressAutoHyphens w:val="0"/>
      <w:spacing w:line="240" w:lineRule="auto"/>
      <w:ind w:left="1134"/>
      <w:jc w:val="both"/>
    </w:pPr>
    <w:rPr>
      <w:rFonts w:cs="Times New Roman"/>
      <w:sz w:val="24"/>
      <w:szCs w:val="24"/>
      <w:lang w:eastAsia="es-ES"/>
    </w:rPr>
  </w:style>
  <w:style w:type="paragraph" w:styleId="Prrafodelista">
    <w:name w:val="List Paragraph"/>
    <w:basedOn w:val="Normal"/>
    <w:uiPriority w:val="34"/>
    <w:qFormat/>
    <w:rsid w:val="00446645"/>
    <w:pPr>
      <w:ind w:left="720"/>
      <w:contextualSpacing/>
    </w:pPr>
  </w:style>
  <w:style w:type="paragraph" w:styleId="TtuloTDC">
    <w:name w:val="TOC Heading"/>
    <w:basedOn w:val="Ttulo1"/>
    <w:next w:val="Normal"/>
    <w:uiPriority w:val="39"/>
    <w:unhideWhenUsed/>
    <w:qFormat/>
    <w:rsid w:val="003F7D63"/>
    <w:pPr>
      <w:keepNext/>
      <w:keepLines/>
      <w:numPr>
        <w:numId w:val="0"/>
      </w:numPr>
      <w:suppressAutoHyphens w:val="0"/>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lang w:eastAsia="es-ES"/>
    </w:rPr>
  </w:style>
  <w:style w:type="character" w:styleId="Refdecomentario">
    <w:name w:val="annotation reference"/>
    <w:basedOn w:val="Fuentedeprrafopredeter"/>
    <w:uiPriority w:val="99"/>
    <w:semiHidden/>
    <w:unhideWhenUsed/>
    <w:rsid w:val="008409C6"/>
    <w:rPr>
      <w:sz w:val="16"/>
      <w:szCs w:val="16"/>
    </w:rPr>
  </w:style>
  <w:style w:type="paragraph" w:styleId="Textocomentario">
    <w:name w:val="annotation text"/>
    <w:basedOn w:val="Normal"/>
    <w:link w:val="TextocomentarioCar"/>
    <w:uiPriority w:val="99"/>
    <w:unhideWhenUsed/>
    <w:rsid w:val="008409C6"/>
    <w:pPr>
      <w:spacing w:line="240" w:lineRule="auto"/>
    </w:pPr>
  </w:style>
  <w:style w:type="character" w:customStyle="1" w:styleId="TextocomentarioCar">
    <w:name w:val="Texto comentario Car"/>
    <w:basedOn w:val="Fuentedeprrafopredeter"/>
    <w:link w:val="Textocomentario"/>
    <w:uiPriority w:val="99"/>
    <w:rsid w:val="008409C6"/>
    <w:rPr>
      <w:rFonts w:ascii="Trebuchet MS" w:hAnsi="Trebuchet MS" w:cs="Trebuchet MS"/>
      <w:lang w:eastAsia="zh-CN"/>
    </w:rPr>
  </w:style>
  <w:style w:type="paragraph" w:styleId="Asuntodelcomentario">
    <w:name w:val="annotation subject"/>
    <w:basedOn w:val="Textocomentario"/>
    <w:next w:val="Textocomentario"/>
    <w:link w:val="AsuntodelcomentarioCar"/>
    <w:uiPriority w:val="99"/>
    <w:semiHidden/>
    <w:unhideWhenUsed/>
    <w:rsid w:val="008409C6"/>
    <w:rPr>
      <w:b/>
      <w:bCs/>
    </w:rPr>
  </w:style>
  <w:style w:type="character" w:customStyle="1" w:styleId="AsuntodelcomentarioCar">
    <w:name w:val="Asunto del comentario Car"/>
    <w:basedOn w:val="TextocomentarioCar"/>
    <w:link w:val="Asuntodelcomentario"/>
    <w:uiPriority w:val="99"/>
    <w:semiHidden/>
    <w:rsid w:val="008409C6"/>
    <w:rPr>
      <w:rFonts w:ascii="Trebuchet MS" w:hAnsi="Trebuchet MS" w:cs="Trebuchet MS"/>
      <w:b/>
      <w:bCs/>
      <w:lang w:eastAsia="zh-CN"/>
    </w:rPr>
  </w:style>
  <w:style w:type="table" w:styleId="Cuadrculamedia3-nfasis1">
    <w:name w:val="Medium Grid 3 Accent 1"/>
    <w:basedOn w:val="Tablanormal"/>
    <w:uiPriority w:val="64"/>
    <w:semiHidden/>
    <w:unhideWhenUsed/>
    <w:rsid w:val="005F7E7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Listaconvietas">
    <w:name w:val="List Bullet"/>
    <w:basedOn w:val="Normal"/>
    <w:autoRedefine/>
    <w:qFormat/>
    <w:rsid w:val="0049086F"/>
    <w:pPr>
      <w:numPr>
        <w:ilvl w:val="1"/>
        <w:numId w:val="25"/>
      </w:numPr>
      <w:spacing w:line="360" w:lineRule="auto"/>
      <w:jc w:val="both"/>
    </w:pPr>
  </w:style>
  <w:style w:type="paragraph" w:styleId="Listaconvietas2">
    <w:name w:val="List Bullet 2"/>
    <w:basedOn w:val="Listaconvietas"/>
    <w:qFormat/>
    <w:rsid w:val="0038590D"/>
    <w:pPr>
      <w:keepLines/>
      <w:numPr>
        <w:numId w:val="6"/>
      </w:numPr>
      <w:suppressAutoHyphens w:val="0"/>
      <w:spacing w:after="120" w:line="360" w:lineRule="atLeast"/>
      <w:contextualSpacing/>
    </w:pPr>
    <w:rPr>
      <w:rFonts w:cs="Times New Roman"/>
      <w:lang w:val="es-ES_tradnl" w:eastAsia="es-ES"/>
    </w:rPr>
  </w:style>
  <w:style w:type="paragraph" w:customStyle="1" w:styleId="4izenburua1">
    <w:name w:val="4. izenburua1"/>
    <w:basedOn w:val="Normal"/>
    <w:rsid w:val="001876E6"/>
    <w:pPr>
      <w:spacing w:before="240" w:line="360" w:lineRule="auto"/>
      <w:ind w:left="864" w:hanging="864"/>
      <w:jc w:val="both"/>
    </w:pPr>
    <w:rPr>
      <w:sz w:val="22"/>
    </w:rPr>
  </w:style>
  <w:style w:type="paragraph" w:customStyle="1" w:styleId="5izenburua1">
    <w:name w:val="5. izenburua1"/>
    <w:basedOn w:val="Normal"/>
    <w:rsid w:val="001876E6"/>
    <w:pPr>
      <w:spacing w:before="240" w:line="360" w:lineRule="auto"/>
      <w:ind w:left="1008" w:hanging="1008"/>
      <w:jc w:val="both"/>
    </w:pPr>
    <w:rPr>
      <w:sz w:val="22"/>
    </w:rPr>
  </w:style>
  <w:style w:type="paragraph" w:customStyle="1" w:styleId="6izenburua1">
    <w:name w:val="6. izenburua1"/>
    <w:basedOn w:val="Normal"/>
    <w:rsid w:val="001876E6"/>
    <w:pPr>
      <w:spacing w:before="240" w:line="360" w:lineRule="auto"/>
      <w:ind w:left="1152" w:hanging="1152"/>
      <w:jc w:val="both"/>
    </w:pPr>
    <w:rPr>
      <w:sz w:val="22"/>
    </w:rPr>
  </w:style>
  <w:style w:type="paragraph" w:customStyle="1" w:styleId="7izenburua1">
    <w:name w:val="7. izenburua1"/>
    <w:basedOn w:val="Normal"/>
    <w:rsid w:val="001876E6"/>
    <w:pPr>
      <w:spacing w:before="240" w:line="360" w:lineRule="auto"/>
      <w:ind w:left="1296" w:hanging="1296"/>
      <w:jc w:val="both"/>
    </w:pPr>
    <w:rPr>
      <w:sz w:val="22"/>
    </w:rPr>
  </w:style>
  <w:style w:type="paragraph" w:customStyle="1" w:styleId="8izenburua1">
    <w:name w:val="8. izenburua1"/>
    <w:basedOn w:val="Normal"/>
    <w:rsid w:val="001876E6"/>
    <w:pPr>
      <w:spacing w:before="240" w:line="360" w:lineRule="auto"/>
      <w:ind w:left="1440" w:hanging="1440"/>
      <w:jc w:val="both"/>
    </w:pPr>
    <w:rPr>
      <w:sz w:val="22"/>
    </w:rPr>
  </w:style>
  <w:style w:type="paragraph" w:customStyle="1" w:styleId="9izenburua1">
    <w:name w:val="9. izenburua1"/>
    <w:basedOn w:val="Normal"/>
    <w:rsid w:val="001876E6"/>
    <w:pPr>
      <w:spacing w:before="240" w:line="360" w:lineRule="auto"/>
      <w:ind w:left="1584" w:hanging="1584"/>
      <w:jc w:val="both"/>
    </w:pPr>
    <w:rPr>
      <w:sz w:val="22"/>
    </w:rPr>
  </w:style>
  <w:style w:type="character" w:customStyle="1" w:styleId="Ttulo2Car">
    <w:name w:val="Título 2 Car"/>
    <w:basedOn w:val="Fuentedeprrafopredeter"/>
    <w:link w:val="Ttulo2"/>
    <w:rsid w:val="001876E6"/>
    <w:rPr>
      <w:rFonts w:ascii="Trebuchet MS" w:hAnsi="Trebuchet MS" w:cs="Trebuchet MS"/>
      <w:b/>
      <w:bCs/>
      <w:color w:val="0076CC"/>
      <w:sz w:val="28"/>
      <w:szCs w:val="28"/>
      <w:lang w:eastAsia="zh-CN"/>
    </w:rPr>
  </w:style>
  <w:style w:type="character" w:styleId="Hipervnculovisitado">
    <w:name w:val="FollowedHyperlink"/>
    <w:basedOn w:val="Fuentedeprrafopredeter"/>
    <w:uiPriority w:val="99"/>
    <w:semiHidden/>
    <w:unhideWhenUsed/>
    <w:rsid w:val="001B7AF4"/>
    <w:rPr>
      <w:color w:val="954F72" w:themeColor="followedHyperlink"/>
      <w:u w:val="single"/>
    </w:rPr>
  </w:style>
  <w:style w:type="paragraph" w:styleId="Revisin">
    <w:name w:val="Revision"/>
    <w:hidden/>
    <w:uiPriority w:val="71"/>
    <w:rsid w:val="00A80985"/>
    <w:rPr>
      <w:rFonts w:ascii="Trebuchet MS" w:hAnsi="Trebuchet MS" w:cs="Trebuchet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3306">
      <w:bodyDiv w:val="1"/>
      <w:marLeft w:val="0"/>
      <w:marRight w:val="0"/>
      <w:marTop w:val="0"/>
      <w:marBottom w:val="0"/>
      <w:divBdr>
        <w:top w:val="none" w:sz="0" w:space="0" w:color="auto"/>
        <w:left w:val="none" w:sz="0" w:space="0" w:color="auto"/>
        <w:bottom w:val="none" w:sz="0" w:space="0" w:color="auto"/>
        <w:right w:val="none" w:sz="0" w:space="0" w:color="auto"/>
      </w:divBdr>
    </w:div>
    <w:div w:id="196360917">
      <w:bodyDiv w:val="1"/>
      <w:marLeft w:val="0"/>
      <w:marRight w:val="0"/>
      <w:marTop w:val="0"/>
      <w:marBottom w:val="0"/>
      <w:divBdr>
        <w:top w:val="none" w:sz="0" w:space="0" w:color="auto"/>
        <w:left w:val="none" w:sz="0" w:space="0" w:color="auto"/>
        <w:bottom w:val="none" w:sz="0" w:space="0" w:color="auto"/>
        <w:right w:val="none" w:sz="0" w:space="0" w:color="auto"/>
      </w:divBdr>
    </w:div>
    <w:div w:id="264656037">
      <w:bodyDiv w:val="1"/>
      <w:marLeft w:val="0"/>
      <w:marRight w:val="0"/>
      <w:marTop w:val="0"/>
      <w:marBottom w:val="0"/>
      <w:divBdr>
        <w:top w:val="none" w:sz="0" w:space="0" w:color="auto"/>
        <w:left w:val="none" w:sz="0" w:space="0" w:color="auto"/>
        <w:bottom w:val="none" w:sz="0" w:space="0" w:color="auto"/>
        <w:right w:val="none" w:sz="0" w:space="0" w:color="auto"/>
      </w:divBdr>
    </w:div>
    <w:div w:id="291444072">
      <w:bodyDiv w:val="1"/>
      <w:marLeft w:val="0"/>
      <w:marRight w:val="0"/>
      <w:marTop w:val="0"/>
      <w:marBottom w:val="0"/>
      <w:divBdr>
        <w:top w:val="none" w:sz="0" w:space="0" w:color="auto"/>
        <w:left w:val="none" w:sz="0" w:space="0" w:color="auto"/>
        <w:bottom w:val="none" w:sz="0" w:space="0" w:color="auto"/>
        <w:right w:val="none" w:sz="0" w:space="0" w:color="auto"/>
      </w:divBdr>
    </w:div>
    <w:div w:id="341009760">
      <w:bodyDiv w:val="1"/>
      <w:marLeft w:val="0"/>
      <w:marRight w:val="0"/>
      <w:marTop w:val="0"/>
      <w:marBottom w:val="0"/>
      <w:divBdr>
        <w:top w:val="none" w:sz="0" w:space="0" w:color="auto"/>
        <w:left w:val="none" w:sz="0" w:space="0" w:color="auto"/>
        <w:bottom w:val="none" w:sz="0" w:space="0" w:color="auto"/>
        <w:right w:val="none" w:sz="0" w:space="0" w:color="auto"/>
      </w:divBdr>
    </w:div>
    <w:div w:id="410346919">
      <w:bodyDiv w:val="1"/>
      <w:marLeft w:val="0"/>
      <w:marRight w:val="0"/>
      <w:marTop w:val="0"/>
      <w:marBottom w:val="0"/>
      <w:divBdr>
        <w:top w:val="none" w:sz="0" w:space="0" w:color="auto"/>
        <w:left w:val="none" w:sz="0" w:space="0" w:color="auto"/>
        <w:bottom w:val="none" w:sz="0" w:space="0" w:color="auto"/>
        <w:right w:val="none" w:sz="0" w:space="0" w:color="auto"/>
      </w:divBdr>
    </w:div>
    <w:div w:id="541945117">
      <w:bodyDiv w:val="1"/>
      <w:marLeft w:val="0"/>
      <w:marRight w:val="0"/>
      <w:marTop w:val="0"/>
      <w:marBottom w:val="0"/>
      <w:divBdr>
        <w:top w:val="none" w:sz="0" w:space="0" w:color="auto"/>
        <w:left w:val="none" w:sz="0" w:space="0" w:color="auto"/>
        <w:bottom w:val="none" w:sz="0" w:space="0" w:color="auto"/>
        <w:right w:val="none" w:sz="0" w:space="0" w:color="auto"/>
      </w:divBdr>
    </w:div>
    <w:div w:id="723261036">
      <w:bodyDiv w:val="1"/>
      <w:marLeft w:val="0"/>
      <w:marRight w:val="0"/>
      <w:marTop w:val="0"/>
      <w:marBottom w:val="0"/>
      <w:divBdr>
        <w:top w:val="none" w:sz="0" w:space="0" w:color="auto"/>
        <w:left w:val="none" w:sz="0" w:space="0" w:color="auto"/>
        <w:bottom w:val="none" w:sz="0" w:space="0" w:color="auto"/>
        <w:right w:val="none" w:sz="0" w:space="0" w:color="auto"/>
      </w:divBdr>
    </w:div>
    <w:div w:id="744257824">
      <w:bodyDiv w:val="1"/>
      <w:marLeft w:val="0"/>
      <w:marRight w:val="0"/>
      <w:marTop w:val="0"/>
      <w:marBottom w:val="0"/>
      <w:divBdr>
        <w:top w:val="none" w:sz="0" w:space="0" w:color="auto"/>
        <w:left w:val="none" w:sz="0" w:space="0" w:color="auto"/>
        <w:bottom w:val="none" w:sz="0" w:space="0" w:color="auto"/>
        <w:right w:val="none" w:sz="0" w:space="0" w:color="auto"/>
      </w:divBdr>
    </w:div>
    <w:div w:id="1058163118">
      <w:bodyDiv w:val="1"/>
      <w:marLeft w:val="0"/>
      <w:marRight w:val="0"/>
      <w:marTop w:val="0"/>
      <w:marBottom w:val="0"/>
      <w:divBdr>
        <w:top w:val="none" w:sz="0" w:space="0" w:color="auto"/>
        <w:left w:val="none" w:sz="0" w:space="0" w:color="auto"/>
        <w:bottom w:val="none" w:sz="0" w:space="0" w:color="auto"/>
        <w:right w:val="none" w:sz="0" w:space="0" w:color="auto"/>
      </w:divBdr>
    </w:div>
    <w:div w:id="1281915286">
      <w:bodyDiv w:val="1"/>
      <w:marLeft w:val="0"/>
      <w:marRight w:val="0"/>
      <w:marTop w:val="0"/>
      <w:marBottom w:val="0"/>
      <w:divBdr>
        <w:top w:val="none" w:sz="0" w:space="0" w:color="auto"/>
        <w:left w:val="none" w:sz="0" w:space="0" w:color="auto"/>
        <w:bottom w:val="none" w:sz="0" w:space="0" w:color="auto"/>
        <w:right w:val="none" w:sz="0" w:space="0" w:color="auto"/>
      </w:divBdr>
    </w:div>
    <w:div w:id="1385712478">
      <w:bodyDiv w:val="1"/>
      <w:marLeft w:val="0"/>
      <w:marRight w:val="0"/>
      <w:marTop w:val="0"/>
      <w:marBottom w:val="0"/>
      <w:divBdr>
        <w:top w:val="none" w:sz="0" w:space="0" w:color="auto"/>
        <w:left w:val="none" w:sz="0" w:space="0" w:color="auto"/>
        <w:bottom w:val="none" w:sz="0" w:space="0" w:color="auto"/>
        <w:right w:val="none" w:sz="0" w:space="0" w:color="auto"/>
      </w:divBdr>
    </w:div>
    <w:div w:id="1811744389">
      <w:bodyDiv w:val="1"/>
      <w:marLeft w:val="0"/>
      <w:marRight w:val="0"/>
      <w:marTop w:val="0"/>
      <w:marBottom w:val="0"/>
      <w:divBdr>
        <w:top w:val="none" w:sz="0" w:space="0" w:color="auto"/>
        <w:left w:val="none" w:sz="0" w:space="0" w:color="auto"/>
        <w:bottom w:val="none" w:sz="0" w:space="0" w:color="auto"/>
        <w:right w:val="none" w:sz="0" w:space="0" w:color="auto"/>
      </w:divBdr>
    </w:div>
    <w:div w:id="2038920955">
      <w:bodyDiv w:val="1"/>
      <w:marLeft w:val="0"/>
      <w:marRight w:val="0"/>
      <w:marTop w:val="0"/>
      <w:marBottom w:val="0"/>
      <w:divBdr>
        <w:top w:val="none" w:sz="0" w:space="0" w:color="auto"/>
        <w:left w:val="none" w:sz="0" w:space="0" w:color="auto"/>
        <w:bottom w:val="none" w:sz="0" w:space="0" w:color="auto"/>
        <w:right w:val="none" w:sz="0" w:space="0" w:color="auto"/>
      </w:divBdr>
    </w:div>
    <w:div w:id="2124228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72FB52E3AB67B49AB27D0CDFCE7E637" ma:contentTypeVersion="12" ma:contentTypeDescription="Crear nuevo documento." ma:contentTypeScope="" ma:versionID="897c92aaaf41341b21899a61d7554611">
  <xsd:schema xmlns:xsd="http://www.w3.org/2001/XMLSchema" xmlns:xs="http://www.w3.org/2001/XMLSchema" xmlns:p="http://schemas.microsoft.com/office/2006/metadata/properties" xmlns:ns2="971b409b-6a62-4167-954f-4ff0d5cd757a" xmlns:ns3="273bc20b-e237-4e08-9e91-07b228e49328" targetNamespace="http://schemas.microsoft.com/office/2006/metadata/properties" ma:root="true" ma:fieldsID="065e6e8d2e64b508ed230165883edcea" ns2:_="" ns3:_="">
    <xsd:import namespace="971b409b-6a62-4167-954f-4ff0d5cd757a"/>
    <xsd:import namespace="273bc20b-e237-4e08-9e91-07b228e49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b409b-6a62-4167-954f-4ff0d5cd75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9f688b2d-8f63-42bf-a374-95e0f08545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3bc20b-e237-4e08-9e91-07b228e49328" elementFormDefault="qualified">
    <xsd:import namespace="http://schemas.microsoft.com/office/2006/documentManagement/types"/>
    <xsd:import namespace="http://schemas.microsoft.com/office/infopath/2007/PartnerControls"/>
    <xsd:element name="TaxCatchAll" ma:index="18" nillable="true" ma:displayName="Columna global de taxonomía" ma:hidden="true" ma:list="{282a1e9e-e98c-4cf1-9fe7-bcd192466e06}" ma:internalName="TaxCatchAll" ma:showField="CatchAllData" ma:web="273bc20b-e237-4e08-9e91-07b228e49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1b409b-6a62-4167-954f-4ff0d5cd757a">
      <Terms xmlns="http://schemas.microsoft.com/office/infopath/2007/PartnerControls"/>
    </lcf76f155ced4ddcb4097134ff3c332f>
    <TaxCatchAll xmlns="273bc20b-e237-4e08-9e91-07b228e49328" xsi:nil="true"/>
  </documentManagement>
</p:properties>
</file>

<file path=customXml/itemProps1.xml><?xml version="1.0" encoding="utf-8"?>
<ds:datastoreItem xmlns:ds="http://schemas.openxmlformats.org/officeDocument/2006/customXml" ds:itemID="{2A19A176-5D58-4272-A711-EFC7F0087505}">
  <ds:schemaRefs>
    <ds:schemaRef ds:uri="http://schemas.openxmlformats.org/officeDocument/2006/bibliography"/>
  </ds:schemaRefs>
</ds:datastoreItem>
</file>

<file path=customXml/itemProps2.xml><?xml version="1.0" encoding="utf-8"?>
<ds:datastoreItem xmlns:ds="http://schemas.openxmlformats.org/officeDocument/2006/customXml" ds:itemID="{62DA4DB1-A311-4408-B7B4-3B47F329640E}">
  <ds:schemaRefs>
    <ds:schemaRef ds:uri="http://schemas.microsoft.com/sharepoint/v3/contenttype/forms"/>
  </ds:schemaRefs>
</ds:datastoreItem>
</file>

<file path=customXml/itemProps3.xml><?xml version="1.0" encoding="utf-8"?>
<ds:datastoreItem xmlns:ds="http://schemas.openxmlformats.org/officeDocument/2006/customXml" ds:itemID="{A4116F9D-5B28-403B-A6CD-E28405F54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b409b-6a62-4167-954f-4ff0d5cd757a"/>
    <ds:schemaRef ds:uri="273bc20b-e237-4e08-9e91-07b228e49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6A250-A42A-4E6C-8A90-B14CB7577D84}">
  <ds:schemaRefs>
    <ds:schemaRef ds:uri="http://schemas.microsoft.com/office/2006/metadata/properties"/>
    <ds:schemaRef ds:uri="http://schemas.microsoft.com/office/infopath/2007/PartnerControls"/>
    <ds:schemaRef ds:uri="971b409b-6a62-4167-954f-4ff0d5cd757a"/>
    <ds:schemaRef ds:uri="273bc20b-e237-4e08-9e91-07b228e4932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2366</Words>
  <Characters>13016</Characters>
  <Application>Microsoft Office Word</Application>
  <DocSecurity>0</DocSecurity>
  <Lines>108</Lines>
  <Paragraphs>30</Paragraphs>
  <ScaleCrop>false</ScaleCrop>
  <Company/>
  <LinksUpToDate>false</LinksUpToDate>
  <CharactersWithSpaces>15352</CharactersWithSpaces>
  <SharedDoc>false</SharedDoc>
  <HLinks>
    <vt:vector size="102" baseType="variant">
      <vt:variant>
        <vt:i4>2031665</vt:i4>
      </vt:variant>
      <vt:variant>
        <vt:i4>98</vt:i4>
      </vt:variant>
      <vt:variant>
        <vt:i4>0</vt:i4>
      </vt:variant>
      <vt:variant>
        <vt:i4>5</vt:i4>
      </vt:variant>
      <vt:variant>
        <vt:lpwstr/>
      </vt:variant>
      <vt:variant>
        <vt:lpwstr>_Toc198204873</vt:lpwstr>
      </vt:variant>
      <vt:variant>
        <vt:i4>2031665</vt:i4>
      </vt:variant>
      <vt:variant>
        <vt:i4>92</vt:i4>
      </vt:variant>
      <vt:variant>
        <vt:i4>0</vt:i4>
      </vt:variant>
      <vt:variant>
        <vt:i4>5</vt:i4>
      </vt:variant>
      <vt:variant>
        <vt:lpwstr/>
      </vt:variant>
      <vt:variant>
        <vt:lpwstr>_Toc198204872</vt:lpwstr>
      </vt:variant>
      <vt:variant>
        <vt:i4>2031665</vt:i4>
      </vt:variant>
      <vt:variant>
        <vt:i4>86</vt:i4>
      </vt:variant>
      <vt:variant>
        <vt:i4>0</vt:i4>
      </vt:variant>
      <vt:variant>
        <vt:i4>5</vt:i4>
      </vt:variant>
      <vt:variant>
        <vt:lpwstr/>
      </vt:variant>
      <vt:variant>
        <vt:lpwstr>_Toc198204871</vt:lpwstr>
      </vt:variant>
      <vt:variant>
        <vt:i4>2031665</vt:i4>
      </vt:variant>
      <vt:variant>
        <vt:i4>80</vt:i4>
      </vt:variant>
      <vt:variant>
        <vt:i4>0</vt:i4>
      </vt:variant>
      <vt:variant>
        <vt:i4>5</vt:i4>
      </vt:variant>
      <vt:variant>
        <vt:lpwstr/>
      </vt:variant>
      <vt:variant>
        <vt:lpwstr>_Toc198204870</vt:lpwstr>
      </vt:variant>
      <vt:variant>
        <vt:i4>1966129</vt:i4>
      </vt:variant>
      <vt:variant>
        <vt:i4>74</vt:i4>
      </vt:variant>
      <vt:variant>
        <vt:i4>0</vt:i4>
      </vt:variant>
      <vt:variant>
        <vt:i4>5</vt:i4>
      </vt:variant>
      <vt:variant>
        <vt:lpwstr/>
      </vt:variant>
      <vt:variant>
        <vt:lpwstr>_Toc198204869</vt:lpwstr>
      </vt:variant>
      <vt:variant>
        <vt:i4>1966129</vt:i4>
      </vt:variant>
      <vt:variant>
        <vt:i4>68</vt:i4>
      </vt:variant>
      <vt:variant>
        <vt:i4>0</vt:i4>
      </vt:variant>
      <vt:variant>
        <vt:i4>5</vt:i4>
      </vt:variant>
      <vt:variant>
        <vt:lpwstr/>
      </vt:variant>
      <vt:variant>
        <vt:lpwstr>_Toc198204868</vt:lpwstr>
      </vt:variant>
      <vt:variant>
        <vt:i4>1966129</vt:i4>
      </vt:variant>
      <vt:variant>
        <vt:i4>62</vt:i4>
      </vt:variant>
      <vt:variant>
        <vt:i4>0</vt:i4>
      </vt:variant>
      <vt:variant>
        <vt:i4>5</vt:i4>
      </vt:variant>
      <vt:variant>
        <vt:lpwstr/>
      </vt:variant>
      <vt:variant>
        <vt:lpwstr>_Toc198204867</vt:lpwstr>
      </vt:variant>
      <vt:variant>
        <vt:i4>1966129</vt:i4>
      </vt:variant>
      <vt:variant>
        <vt:i4>56</vt:i4>
      </vt:variant>
      <vt:variant>
        <vt:i4>0</vt:i4>
      </vt:variant>
      <vt:variant>
        <vt:i4>5</vt:i4>
      </vt:variant>
      <vt:variant>
        <vt:lpwstr/>
      </vt:variant>
      <vt:variant>
        <vt:lpwstr>_Toc198204866</vt:lpwstr>
      </vt:variant>
      <vt:variant>
        <vt:i4>1966129</vt:i4>
      </vt:variant>
      <vt:variant>
        <vt:i4>50</vt:i4>
      </vt:variant>
      <vt:variant>
        <vt:i4>0</vt:i4>
      </vt:variant>
      <vt:variant>
        <vt:i4>5</vt:i4>
      </vt:variant>
      <vt:variant>
        <vt:lpwstr/>
      </vt:variant>
      <vt:variant>
        <vt:lpwstr>_Toc198204865</vt:lpwstr>
      </vt:variant>
      <vt:variant>
        <vt:i4>1966129</vt:i4>
      </vt:variant>
      <vt:variant>
        <vt:i4>44</vt:i4>
      </vt:variant>
      <vt:variant>
        <vt:i4>0</vt:i4>
      </vt:variant>
      <vt:variant>
        <vt:i4>5</vt:i4>
      </vt:variant>
      <vt:variant>
        <vt:lpwstr/>
      </vt:variant>
      <vt:variant>
        <vt:lpwstr>_Toc198204864</vt:lpwstr>
      </vt:variant>
      <vt:variant>
        <vt:i4>1966129</vt:i4>
      </vt:variant>
      <vt:variant>
        <vt:i4>38</vt:i4>
      </vt:variant>
      <vt:variant>
        <vt:i4>0</vt:i4>
      </vt:variant>
      <vt:variant>
        <vt:i4>5</vt:i4>
      </vt:variant>
      <vt:variant>
        <vt:lpwstr/>
      </vt:variant>
      <vt:variant>
        <vt:lpwstr>_Toc198204863</vt:lpwstr>
      </vt:variant>
      <vt:variant>
        <vt:i4>1966129</vt:i4>
      </vt:variant>
      <vt:variant>
        <vt:i4>32</vt:i4>
      </vt:variant>
      <vt:variant>
        <vt:i4>0</vt:i4>
      </vt:variant>
      <vt:variant>
        <vt:i4>5</vt:i4>
      </vt:variant>
      <vt:variant>
        <vt:lpwstr/>
      </vt:variant>
      <vt:variant>
        <vt:lpwstr>_Toc198204862</vt:lpwstr>
      </vt:variant>
      <vt:variant>
        <vt:i4>1966129</vt:i4>
      </vt:variant>
      <vt:variant>
        <vt:i4>26</vt:i4>
      </vt:variant>
      <vt:variant>
        <vt:i4>0</vt:i4>
      </vt:variant>
      <vt:variant>
        <vt:i4>5</vt:i4>
      </vt:variant>
      <vt:variant>
        <vt:lpwstr/>
      </vt:variant>
      <vt:variant>
        <vt:lpwstr>_Toc198204861</vt:lpwstr>
      </vt:variant>
      <vt:variant>
        <vt:i4>1966129</vt:i4>
      </vt:variant>
      <vt:variant>
        <vt:i4>20</vt:i4>
      </vt:variant>
      <vt:variant>
        <vt:i4>0</vt:i4>
      </vt:variant>
      <vt:variant>
        <vt:i4>5</vt:i4>
      </vt:variant>
      <vt:variant>
        <vt:lpwstr/>
      </vt:variant>
      <vt:variant>
        <vt:lpwstr>_Toc198204860</vt:lpwstr>
      </vt:variant>
      <vt:variant>
        <vt:i4>1900593</vt:i4>
      </vt:variant>
      <vt:variant>
        <vt:i4>14</vt:i4>
      </vt:variant>
      <vt:variant>
        <vt:i4>0</vt:i4>
      </vt:variant>
      <vt:variant>
        <vt:i4>5</vt:i4>
      </vt:variant>
      <vt:variant>
        <vt:lpwstr/>
      </vt:variant>
      <vt:variant>
        <vt:lpwstr>_Toc198204859</vt:lpwstr>
      </vt:variant>
      <vt:variant>
        <vt:i4>1900593</vt:i4>
      </vt:variant>
      <vt:variant>
        <vt:i4>8</vt:i4>
      </vt:variant>
      <vt:variant>
        <vt:i4>0</vt:i4>
      </vt:variant>
      <vt:variant>
        <vt:i4>5</vt:i4>
      </vt:variant>
      <vt:variant>
        <vt:lpwstr/>
      </vt:variant>
      <vt:variant>
        <vt:lpwstr>_Toc198204858</vt:lpwstr>
      </vt:variant>
      <vt:variant>
        <vt:i4>1900593</vt:i4>
      </vt:variant>
      <vt:variant>
        <vt:i4>2</vt:i4>
      </vt:variant>
      <vt:variant>
        <vt:i4>0</vt:i4>
      </vt:variant>
      <vt:variant>
        <vt:i4>5</vt:i4>
      </vt:variant>
      <vt:variant>
        <vt:lpwstr/>
      </vt:variant>
      <vt:variant>
        <vt:lpwstr>_Toc198204857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sin título</dc:title>
  <dc:subject/>
  <dc:creator>esther</dc:creator>
  <cp:keywords/>
  <cp:lastModifiedBy>MENDIKUTE ERAUSKIN, DINA</cp:lastModifiedBy>
  <cp:revision>2</cp:revision>
  <cp:lastPrinted>2025-05-16T20:23:00Z</cp:lastPrinted>
  <dcterms:created xsi:type="dcterms:W3CDTF">2025-06-12T13:46:00Z</dcterms:created>
  <dcterms:modified xsi:type="dcterms:W3CDTF">2025-06-12T13:46:00Z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0x010100D72FB52E3AB67B49AB27D0CDFCE7E637</vt:lpwstr>
  </property>
  <property fmtid="{D5CDD505-2E9C-101B-9397-08002B2CF9AE}" pid="3" name="MediaServiceImageTags">
    <vt:lpwstr/>
  </property>
</Properties>
</file>